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</w:pPr>
      <w:bookmarkStart w:id="0" w:name="_Toc97121293"/>
      <w:r>
        <w:rPr>
          <w:rFonts w:ascii="方正仿宋_GBK" w:hAnsi="方正仿宋_GBK" w:eastAsia="方正仿宋_GBK" w:cs="方正仿宋_GBK"/>
          <w:color w:val="000000"/>
          <w:sz w:val="28"/>
        </w:rPr>
        <w:t>304.PLC智能控制实训室建设项目绩效目标表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PLC智能控制实训室建设项目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101.00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101.00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PLC智能控制实训室建设项目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1.新建1个实训室</w:t>
            </w:r>
          </w:p>
          <w:p>
            <w:pPr>
              <w:pStyle w:val="7"/>
            </w:pPr>
            <w:r>
              <w:t>2.开发5个实训项目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建立PLC智能控制实训室实训室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建立PLC智能控制实训室实训室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“双师型”教师占专业教师比例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“双师型”教师占专业教师比例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完成期限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完成期限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预算指标之内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与项目相关专业毕业生就业率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与项目相关专业毕业生就业率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带动专业群发展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带动专业群发展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持续扩大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97121294"/>
      <w:r>
        <w:rPr>
          <w:rFonts w:ascii="方正仿宋_GBK" w:hAnsi="方正仿宋_GBK" w:eastAsia="方正仿宋_GBK" w:cs="方正仿宋_GBK"/>
          <w:color w:val="000000"/>
          <w:sz w:val="28"/>
        </w:rPr>
        <w:t>305.电工技术实训设备更新项目绩效目标表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电工技术实训设备更新项目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27.60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27.60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电工技术实训设备更新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1.改善实训条件</w:t>
            </w:r>
          </w:p>
          <w:p>
            <w:pPr>
              <w:pStyle w:val="7"/>
            </w:pPr>
            <w:r>
              <w:t>2.提高人才培养质量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设备台套数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设备台套数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完成期限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完成期限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预算指标之内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培养人数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培养人数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97121295"/>
      <w:r>
        <w:rPr>
          <w:rFonts w:ascii="方正仿宋_GBK" w:hAnsi="方正仿宋_GBK" w:eastAsia="方正仿宋_GBK" w:cs="方正仿宋_GBK"/>
          <w:color w:val="000000"/>
          <w:sz w:val="28"/>
        </w:rPr>
        <w:t>306.高校思政人员岗位奖励绩效绩效目标表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高校思政人员岗位奖励绩效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82.80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82.80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 xml:space="preserve">支持高校思政工作建设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1.提升思政工作质量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思政教师及辅导员人数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思政教师及辅导员人数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高校思政课教师、辅导员培训合格率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高校思政课教师、辅导员培训合格率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思政课课堂教学质量评价标准化平均分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思政课课堂教学质量评价标准化平均分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≥75分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完成全校高校思政课教师、辅导员骨干培训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完成全校高校思政课教师、辅导员骨干培训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2022年12月15日前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按标准足额发放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按标准足额发放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根据上级要求发放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提升思政工作质量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提升思政工作质量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提升思政工作质量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思政工作队伍满意度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思政工作队伍满意度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97121296"/>
      <w:r>
        <w:rPr>
          <w:rFonts w:ascii="方正仿宋_GBK" w:hAnsi="方正仿宋_GBK" w:eastAsia="方正仿宋_GBK" w:cs="方正仿宋_GBK"/>
          <w:color w:val="000000"/>
          <w:sz w:val="28"/>
        </w:rPr>
        <w:t>307.工业机器人应用编程1+X取证建设项目绩效目标表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工业机器人应用编程1+X取证建设项目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250.00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250.00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提升与项目相关专业毕业生就业率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1.新建1个1+x取证项目实训室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新建1个实训室1+x取证项目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新建1个实训室1+x取证项目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“双师型”教师占专业教师比例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“双师型”教师占专业教师比例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完成期限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完成期限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预算指标之内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与项目相关专业毕业生就业率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与项目相关专业毕业生就业率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带动专业群发展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带动专业群发展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持续扩大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97121297"/>
      <w:r>
        <w:rPr>
          <w:rFonts w:ascii="方正仿宋_GBK" w:hAnsi="方正仿宋_GBK" w:eastAsia="方正仿宋_GBK" w:cs="方正仿宋_GBK"/>
          <w:color w:val="000000"/>
          <w:sz w:val="28"/>
        </w:rPr>
        <w:t>308.数字校园系统升级绩效目标表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数字校园系统升级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220.00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220.00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数字校园系统升级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1.夯实信息化基础，保障信息化系统稳定高效运行</w:t>
            </w:r>
          </w:p>
          <w:p>
            <w:pPr>
              <w:pStyle w:val="7"/>
            </w:pPr>
            <w:r>
              <w:t>2.建立完善的网络安全防护体系，学院网络安全水平全面提升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软件数量完成计划目标，系统能够如期完成上线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软件数量完成计划目标，系统能够如期完成上线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设备符合安全、稳定等技术指标，顺利验收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设备符合安全、稳定等技术指标，顺利验收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系统故障平均修复时间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系统故障平均修复时间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预算指标之内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在行业内及兄弟院校间的示范引领作用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在行业内及兄弟院校间的示范引领作用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有效引领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系统可扩展性，灵活性，经济型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系统可扩展性，灵活性，经济型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灵活，经济，可扩展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学院师生对网络及信息系统的评价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学院师生对网络及信息系统的评价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97121298"/>
      <w:r>
        <w:rPr>
          <w:rFonts w:ascii="方正仿宋_GBK" w:hAnsi="方正仿宋_GBK" w:eastAsia="方正仿宋_GBK" w:cs="方正仿宋_GBK"/>
          <w:color w:val="000000"/>
          <w:sz w:val="28"/>
        </w:rPr>
        <w:t>309.现代职业教育质量提升计划资金-02中央参照直达资金绩效目标表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现代职业教育质量提升计划资金-02中央参照直达资金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21.56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21.56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落实教育部教师素质提高计划，在我市职业院校持续加大教师培养力度，健全完善国家级、市级、校级三级培训体系，提升教师双师素质。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1.促进教师实践教学能力培养，提高“双师型”教师占专业课教师比例。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不超过预算资金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不超过预算资金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预算资金指标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教师国家级培训任务完成率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教师国家级培训任务完成率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教师培训及时率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教师培训及时率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“双师型”教师占专业课教师比例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“双师型”教师占专业课教师比例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带动开展专兼职教师培养培训规模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带动开展专兼职教师培养培训规模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教师培训（企业实践）匿名评估满意率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教师培训（企业实践）匿名评估满意率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97121299"/>
      <w:r>
        <w:rPr>
          <w:rFonts w:ascii="方正仿宋_GBK" w:hAnsi="方正仿宋_GBK" w:eastAsia="方正仿宋_GBK" w:cs="方正仿宋_GBK"/>
          <w:color w:val="000000"/>
          <w:sz w:val="28"/>
        </w:rPr>
        <w:t>310.学生资助补助经费-01中央直达资金绩效目标表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504.90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504.90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用于支持各类学生奖助学金及助学贷款资助（含三支一扶、公费师范生）的发放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1.按政策足额资助和奖励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本专科生国家奖学金奖励人数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本专科生国家奖学金奖励人数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本专科生国家励志奖学金资助面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本专科生国家励志奖学金资助面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本专科生国家助学金资助面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本专科生国家助学金资助面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退役士兵考入高校应受助学生享受资助比例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退役士兵考入高校应受助学生享受资助比例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高校毕业生应征入伍应受助学生享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高校毕业生应征入伍应受助学生享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奖励和资助学生覆盖面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奖励和资助学生覆盖面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不超超过预算资金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不超超过预算资金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按教委批复预算执行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97121300"/>
      <w:r>
        <w:rPr>
          <w:rFonts w:ascii="方正仿宋_GBK" w:hAnsi="方正仿宋_GBK" w:eastAsia="方正仿宋_GBK" w:cs="方正仿宋_GBK"/>
          <w:color w:val="000000"/>
          <w:sz w:val="28"/>
        </w:rPr>
        <w:t>311.学生资助政策体系绩效目标表</w:t>
      </w:r>
      <w:bookmarkEnd w:id="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327.80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327.80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用于支持各类学生奖助学金及助学贷款资助（含三支一扶、公费师范生）的发放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1.按政策足额资助和奖励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本专科生国家奖学金奖励人数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本专科生国家奖学金奖励人数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按教委批复人数足额发放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不超超过预算资金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不超超过预算资金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按教委批复预算执行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奖励和资助学生覆盖面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奖励和资助学生覆盖面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97121301"/>
      <w:r>
        <w:rPr>
          <w:rFonts w:ascii="方正仿宋_GBK" w:hAnsi="方正仿宋_GBK" w:eastAsia="方正仿宋_GBK" w:cs="方正仿宋_GBK"/>
          <w:color w:val="000000"/>
          <w:sz w:val="28"/>
        </w:rPr>
        <w:t>312.学院大门安全隐患整改绩效目标表</w:t>
      </w:r>
      <w:bookmarkEnd w:id="8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学院大门安全隐患整改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169.00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169.00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学院大门安全隐患整改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1.消除安全隐患</w:t>
            </w:r>
          </w:p>
          <w:p>
            <w:pPr>
              <w:pStyle w:val="7"/>
            </w:pPr>
            <w:r>
              <w:t>2.避免坍塌、墙皮脱落等造成人员伤害。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新建大门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新建大门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工程质量达标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工程质量达标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按时完工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按时完工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按预算指标支出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按预算指标支出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预算指标之内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消除安全隐患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消除安全隐患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师生员工满意度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师生员工满意度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97121302"/>
      <w:r>
        <w:rPr>
          <w:rFonts w:ascii="方正仿宋_GBK" w:hAnsi="方正仿宋_GBK" w:eastAsia="方正仿宋_GBK" w:cs="方正仿宋_GBK"/>
          <w:color w:val="000000"/>
          <w:sz w:val="28"/>
        </w:rPr>
        <w:t>313.智能制造虚拟创新仿真实训建设项目绩效目标表</w:t>
      </w:r>
      <w:bookmarkEnd w:id="9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智能制造虚拟创新仿真实训建设项目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提升与项目相关专业毕业生就业率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1.新建1个仿真实训室</w:t>
            </w:r>
          </w:p>
          <w:p>
            <w:pPr>
              <w:pStyle w:val="7"/>
            </w:pPr>
            <w:r>
              <w:t>2.提升与项目相关专业毕业生就业率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仿真实训室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仿真实训室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“双师型”教师占专业教师比例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“双师型”教师占专业教师比例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完成期限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完成期限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预算指标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预算指标之内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提升与项目相关专业毕业生就业率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提升与项目相关专业毕业生就业率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带动专业群发展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带动专业群发展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持续扩大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D7623"/>
    <w:rsid w:val="297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2022-03-18T03:13:00Z</dcterms:created>
  <dc:creator>User</dc:creator>
  <cp:lastModifiedBy>User</cp:lastModifiedBy>
  <dcterms:modified xsi:type="dcterms:W3CDTF">2022-03-18T03:34:33Z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5AE492D91FCF4992AC6E1154BEE13E7D</vt:lpwstr>
  </property>
</Properties>
</file>