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bookmarkStart w:id="0" w:name="_GoBack"/>
      <w:bookmarkEnd w:id="0"/>
      <w:r>
        <w:rPr>
          <w:rFonts w:hint="eastAsia" w:ascii="方正仿宋简体" w:hAnsi="方正仿宋简体" w:eastAsia="方正仿宋简体" w:cs="方正仿宋简体"/>
          <w:sz w:val="32"/>
          <w:szCs w:val="32"/>
        </w:rPr>
        <w:t>李洋洋，2005年毕业于天津师范大学，后一直任教于天津石油职业技术学院计算机网络技术专业，在一线教学岗位上一干就是十七年，把自己最美好的青春献给了教学事业。她秉承“春风化雨播大爱、蜡炬成灰谱丹心”的育人理念，践行“燃烧自己青春、照亮学生前程”的育人实践，已累计为社会培养和输送了几千名技术技能型人才，这其中不乏IT精英和技术能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作为学院专业带头人</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李洋洋深耕职教近二十年，她全面贯彻落实党的教育方针，坚守为党育人、为国育才的初心使命，把自己最美好的青春献给了教学事业。她秉承“春风化雨播大爱、蜡炬成灰谱丹心”的育人理念，践行“燃烧自己青春、照亮学生前程”的育人实践，已累计为社会培养和输送了几千名技术技能型人才，这其中不乏IT精英和技术能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作为一名党员，李洋洋始终把政治理论学习放在首要位置，并将所学应用于教学实践，坚持落实立德树人根本任务。在教学工作中，带领教学团队，深入挖掘梳理思政元素，积极探索新时代教育教学方法，构建了以知识技能为核心载体，以习近平新时代中国特色社会主义思想、劳模精神、工匠精神、时代精神、职业道德、法制思维为六条思政主线的“核心载体+思政主线”的“1+6”专业课程思政建设推动体系。将思政教育贯穿于课程标准、教学设计、课堂教学、教学评价等各环节，有机融入教学全过程，有效推动了专业课程教学实现了知识技能传授与价值引领的沁润式高效率融合。2021年主讲课程《网络设备配置与管理》被认定为天津市高校课程思政示范课程，李洋洋入选天津市高校课程思政教学名师，所带领教学团队入选天津市高校课程思政教学团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作为一名专业教师，为了更好地教书育人，李洋洋深感只有不断学习才能提高和完善自己，所以一直坚持业余学习，给自己“充电”，经常放弃节假日，放弃休闲时间，认真钻研业务，不断学习新知识、掌握新技能。先后取得“思科网络工程师” 、国家计算机技术与软件职业技术资格 “网络工程师”等多项职业资格证书，成为“既能拿扳手、又能执教鞭”的“双师”型骨干教师。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李洋洋一直承担着计算机网络专业课程的教学任务，先后讲授过《网络设备配置与管理》、《服务器配置与管理》、《虚拟化技术与应用》等12门专业课程。在具体工作中，她能够做到把好教学环节中的每一关，工作态度端正。备课详尽、细致，精心设计教案，能够在教学过程中较好地掌握教学节奏。在课堂教学这一最重要的环节，她以知识的传授为根本，注意与学生的沟通与交流，充分发挥教师、学生两个主体的积极性和主动性，总是达到良好的教学效果。通过多年的教学努力和创新，她主讲的《网络设备配置与管理》课程被评为学院首届“精品课程”，并获得学院教学改革成果一等奖，2020年开展疫情线上教学获得“天津石油职业技术学院线上教学案例”一等奖，2020年，李洋洋带领团队参加天津市职业院校技能大赛教学能力比赛，获得天津市教学能力比赛三等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除了日常课堂教学，李洋洋同志还承担了专业技能竞赛指导教师的工作，带领着学生克服重重困难，进行艰苦训练。2013年第一次带队代表天津参加全国职业院校技能大赛，由于学校当时没有参赛设备，作为指导教师的她看着学生无法练习急在心里，经过多方联系，才争取到到另一所学校进行练习的机会，但由于设备数量有限，两所学校的学生无法同时使用，为了能让学生获得练习的机会，她就带着学生在晚上进行练习，经常是练习到凌晨三四点，白天回到学校还要完成日常的其他工作。在这样的刻苦努力下，她带领的队伍在天津市及全国的技能竞赛中不断实现了成绩新的突破，2011年至今多次在天津市技能大赛和全国职业院校技能大赛获得一、二、三等奖，2014年她带领学生代表天津参加全国职业院校技能大赛，获得全国职业院校技能大赛“云安全技术”赛项一等奖，她本人也荣获全国职业院校技能大赛“优秀指导教师”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李洋洋同志在认真完成日常的教学与教学管理工作同时，密切关注专业发展的前沿动态，努力保持、提高自己科研能力和业务水平。从教至今，在承担大量的教学及教学管理工作的同时，从未放松科学研究，科研硕果累累，近年来，公开发表论文、出版教材8项。主持完成天津市教育委员会科研课题1项 ，主持完成中国石油教育学会、高职研究会和天津石油职业技术学院科研课题7项。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同时，她积极投身课程改革和专业建设，担任教学改革的课程负责人，先后完成天津石油职业技术学院《网络设备配置与管理》等3项立项教改课程。作为课题负责人完成的教改课题多次获得天津石油职业技术学院教育教学科研成果奖一、二等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除教好书、育好人、办好计算机网络技术专业外，李洋洋审时度势、未雨绸缪，顺应大数据时代的新形势和“中国制造2025”的大战略，主动请缨云计算技术与应用专业和天津市高职院校技能大赛云计算技术与应用赛项的申报工作。她克服了身体不适等重重困难，成功申办下云计算专业，并使之成为学院最“火”的专业之一，学院也已连续承办了六次天津市职业技能大赛云计算赛项。2019年，李洋洋受聘为全国职业院校技能大赛计算机网络应用赛项裁判员，并被评为“优秀裁判员”。2020年再次受聘成为全国职业院校技能大赛改革试点赛“网络系统管理”赛项裁判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由于师德高尚、业务精湛、成绩突出，李洋洋获得了全国职业院校技能大赛“优秀指导教师”、天津市“优秀教师”，中国石油华北油田公司“劳动模范”、“学习成才明星” 和“青年岗位能手”，学院“优秀共产党员”、“优秀教师”、“爱岗敬业明星”和“最美女教师”等多项荣誉。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方正仿宋简体" w:hAnsi="方正仿宋简体" w:eastAsia="方正仿宋简体" w:cs="方正仿宋简体"/>
          <w:sz w:val="32"/>
          <w:szCs w:val="32"/>
          <w:lang w:val="en-US" w:eastAsia="zh-CN"/>
        </w:rPr>
        <w:t>李洋洋用“十年磨一剑”的执着追求，慰藉了终将逝去的无悔青春，谱写了“学高为师”“技精育人”的职业教育赞歌，她还将继续用“春风化雨播大爱、蜡炬成灰谱丹心”的无私奉献精神“燃烧”自己的心血热情，照亮学生的锦绣前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panose1 w:val="02000000000000000000"/>
    <w:charset w:val="86"/>
    <w:family w:val="auto"/>
    <w:pitch w:val="default"/>
    <w:sig w:usb0="A00002BF" w:usb1="184F6CFA" w:usb2="00000012" w:usb3="00000000" w:csb0="00040001" w:csb1="00000000"/>
    <w:embedRegular r:id="rId1" w:fontKey="{E0DB5952-799D-4090-8CEE-D292489A9F2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jZDc2YzkzYjZkMGIyZWM2MWZiNWYwNjBlMGEwYjIifQ=="/>
  </w:docVars>
  <w:rsids>
    <w:rsidRoot w:val="00000000"/>
    <w:rsid w:val="040453C6"/>
    <w:rsid w:val="05B44CC5"/>
    <w:rsid w:val="18844090"/>
    <w:rsid w:val="201E74B3"/>
    <w:rsid w:val="28C90672"/>
    <w:rsid w:val="371E5110"/>
    <w:rsid w:val="38D3500A"/>
    <w:rsid w:val="478704A5"/>
    <w:rsid w:val="4A7E3E97"/>
    <w:rsid w:val="5915074C"/>
    <w:rsid w:val="5FD87748"/>
    <w:rsid w:val="61B76844"/>
    <w:rsid w:val="631539D7"/>
    <w:rsid w:val="657201C9"/>
    <w:rsid w:val="66B90998"/>
    <w:rsid w:val="69D87382"/>
    <w:rsid w:val="6A507835"/>
    <w:rsid w:val="7B421295"/>
    <w:rsid w:val="7C730498"/>
    <w:rsid w:val="7CE93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keepNext/>
      <w:keepLines/>
      <w:spacing w:beforeLines="100" w:afterLines="100" w:line="480" w:lineRule="exact"/>
      <w:jc w:val="center"/>
      <w:outlineLvl w:val="1"/>
    </w:pPr>
    <w:rPr>
      <w:rFonts w:ascii="Calibri Light" w:hAnsi="Calibri Light" w:eastAsia="黑体"/>
      <w:bCs/>
      <w:color w:val="00000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2560</Words>
  <Characters>2597</Characters>
  <Lines>0</Lines>
  <Paragraphs>0</Paragraphs>
  <TotalTime>5</TotalTime>
  <ScaleCrop>false</ScaleCrop>
  <LinksUpToDate>false</LinksUpToDate>
  <CharactersWithSpaces>2603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2023-04-12T01:24:00Z</dcterms:created>
  <dc:creator>SYXY</dc:creator>
  <cp:lastModifiedBy>唐.</cp:lastModifiedBy>
  <dcterms:modified xsi:type="dcterms:W3CDTF">2023-04-12T09:12:19Z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DCE7E7F91BDF4FEC933FC38C1ADD5715_12</vt:lpwstr>
  </property>
</Properties>
</file>