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 w:cs="Times New Roman"/>
          <w:color w:val="CC3300"/>
          <w:w w:val="80"/>
          <w:sz w:val="72"/>
          <w:szCs w:val="72"/>
        </w:rPr>
        <w:t>天津石油职业技术学院操作规程</w:t>
      </w:r>
    </w:p>
    <w:p>
      <w:pPr>
        <w:adjustRightInd w:val="0"/>
        <w:snapToGrid w:val="0"/>
        <w:spacing w:line="440" w:lineRule="exact"/>
        <w:jc w:val="center"/>
        <w:rPr>
          <w:rFonts w:ascii="宋体" w:hAnsi="宋体" w:eastAsia="宋体" w:cs="黑体"/>
          <w:b/>
          <w:bCs w:val="0"/>
          <w:snapToGrid w:val="0"/>
          <w:color w:val="000000"/>
          <w:spacing w:val="-2"/>
          <w:kern w:val="0"/>
          <w:sz w:val="32"/>
          <w:szCs w:val="32"/>
        </w:rPr>
      </w:pPr>
      <w:r>
        <w:rPr>
          <w:rFonts w:hint="eastAsia" w:ascii="宋体" w:hAnsi="宋体" w:eastAsia="宋体" w:cs="黑体"/>
          <w:b/>
          <w:bCs w:val="0"/>
          <w:snapToGrid w:val="0"/>
          <w:color w:val="000000"/>
          <w:spacing w:val="-2"/>
          <w:kern w:val="0"/>
          <w:sz w:val="32"/>
          <w:szCs w:val="32"/>
        </w:rPr>
        <w:t>插床操作规程</w:t>
      </w:r>
    </w:p>
    <w:p>
      <w:pPr>
        <w:adjustRightInd w:val="0"/>
        <w:snapToGrid w:val="0"/>
        <w:spacing w:line="440" w:lineRule="exact"/>
        <w:jc w:val="center"/>
        <w:rPr>
          <w:rFonts w:ascii="宋体" w:hAnsi="宋体" w:eastAsia="宋体" w:cs="方正仿宋简体"/>
          <w:color w:val="000000"/>
          <w:sz w:val="32"/>
          <w:szCs w:val="32"/>
        </w:rPr>
      </w:pPr>
    </w:p>
    <w:p>
      <w:pPr>
        <w:adjustRightInd w:val="0"/>
        <w:snapToGrid w:val="0"/>
        <w:spacing w:line="440" w:lineRule="exact"/>
        <w:rPr>
          <w:rFonts w:ascii="宋体" w:hAnsi="宋体" w:eastAsia="宋体" w:cs="方正仿宋简体"/>
          <w:color w:val="000000"/>
          <w:sz w:val="28"/>
          <w:szCs w:val="28"/>
        </w:rPr>
      </w:pPr>
      <w:r>
        <w:rPr>
          <w:rFonts w:hint="eastAsia" w:ascii="宋体" w:hAnsi="宋体" w:eastAsia="宋体" w:cs="方正仿宋简体"/>
          <w:color w:val="000000"/>
          <w:sz w:val="28"/>
          <w:szCs w:val="28"/>
        </w:rPr>
        <w:t xml:space="preserve">文件编码： </w:t>
      </w:r>
      <w:r>
        <w:rPr>
          <w:rFonts w:ascii="宋体" w:hAnsi="宋体" w:eastAsia="宋体" w:cs="方正仿宋简体"/>
          <w:color w:val="000000"/>
          <w:sz w:val="28"/>
          <w:szCs w:val="28"/>
        </w:rPr>
        <w:t>GC/HBYT 3</w:t>
      </w:r>
      <w:r>
        <w:rPr>
          <w:rFonts w:hint="eastAsia" w:ascii="宋体" w:hAnsi="宋体" w:eastAsia="宋体" w:cs="方正仿宋简体"/>
          <w:color w:val="000000"/>
          <w:sz w:val="28"/>
          <w:szCs w:val="28"/>
        </w:rPr>
        <w:t>9</w:t>
      </w:r>
      <w:r>
        <w:rPr>
          <w:rFonts w:ascii="宋体" w:hAnsi="宋体" w:eastAsia="宋体" w:cs="方正仿宋简体"/>
          <w:color w:val="000000"/>
          <w:sz w:val="28"/>
          <w:szCs w:val="28"/>
        </w:rPr>
        <w:t>-0604-202</w:t>
      </w:r>
      <w:r>
        <w:rPr>
          <w:rFonts w:hint="eastAsia" w:ascii="宋体" w:hAnsi="宋体" w:eastAsia="宋体" w:cs="方正仿宋简体"/>
          <w:color w:val="000000"/>
          <w:sz w:val="28"/>
          <w:szCs w:val="28"/>
        </w:rPr>
        <w:t>2                修订次数：1</w:t>
      </w:r>
    </w:p>
    <w:p>
      <w:pPr>
        <w:adjustRightInd w:val="0"/>
        <w:snapToGrid w:val="0"/>
        <w:spacing w:line="440" w:lineRule="exact"/>
        <w:jc w:val="left"/>
        <w:rPr>
          <w:rFonts w:ascii="宋体" w:hAnsi="宋体" w:eastAsia="宋体" w:cs="方正仿宋简体"/>
          <w:color w:val="000000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 xml:space="preserve">发行版本：E </w:t>
      </w:r>
      <w:r>
        <w:rPr>
          <w:rFonts w:hint="eastAsia" w:ascii="宋体" w:hAnsi="宋体" w:eastAsia="宋体" w:cs="方正仿宋简体"/>
          <w:color w:val="000000"/>
          <w:sz w:val="28"/>
          <w:szCs w:val="28"/>
        </w:rPr>
        <w:t xml:space="preserve">                                    页    码：</w:t>
      </w:r>
      <w:r>
        <w:rPr>
          <w:rFonts w:hint="eastAsia" w:ascii="宋体" w:hAnsi="宋体" w:eastAsia="宋体" w:cs="Times New Roman"/>
          <w:sz w:val="28"/>
          <w:szCs w:val="28"/>
        </w:rPr>
        <w:t>1/</w:t>
      </w:r>
      <w:r>
        <w:rPr>
          <w:rFonts w:ascii="宋体" w:hAnsi="宋体" w:eastAsia="宋体" w:cs="Times New Roman"/>
          <w:sz w:val="28"/>
          <w:szCs w:val="28"/>
        </w:rPr>
        <w:t>3</w:t>
      </w:r>
    </w:p>
    <w:p>
      <w:pPr>
        <w:spacing w:line="520" w:lineRule="exact"/>
        <w:ind w:right="1375" w:rightChars="655"/>
        <w:rPr>
          <w:rFonts w:ascii="宋体" w:hAnsi="宋体" w:eastAsia="宋体" w:cs="方正仿宋简体"/>
          <w:bCs/>
          <w:color w:val="000000"/>
          <w:sz w:val="32"/>
          <w:szCs w:val="32"/>
        </w:rPr>
      </w:pPr>
      <w:r>
        <w:rPr>
          <w:rFonts w:ascii="宋体" w:hAnsi="宋体" w:eastAsia="宋体" w:cs="方正仿宋简体"/>
          <w:bCs/>
          <w:color w:val="000000"/>
          <w:sz w:val="32"/>
          <w:szCs w:val="32"/>
        </w:rPr>
        <w:pict>
          <v:line id="直接连接符 1" o:spid="_x0000_s1026" o:spt="20" style="position:absolute;left:0pt;flip:x;margin-left:-5.25pt;margin-top:10.9pt;height:0pt;width:432pt;z-index:251659264;mso-width-relative:page;mso-height-relative:page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">
            <v:path arrowok="t"/>
            <v:fill focussize="0,0"/>
            <v:stroke color="#000000" joinstyle="miter"/>
            <v:imagedata o:title=""/>
            <o:lock v:ext="edit"/>
          </v:lin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jc w:val="left"/>
        <w:textAlignment w:val="auto"/>
        <w:rPr>
          <w:rFonts w:hint="eastAsia" w:ascii="宋体" w:hAnsi="宋体" w:eastAsia="宋体" w:cs="黑体"/>
          <w:b/>
          <w:bCs w:val="0"/>
          <w:snapToGrid w:val="0"/>
          <w:color w:val="000000"/>
          <w:spacing w:val="-2"/>
          <w:kern w:val="0"/>
          <w:sz w:val="28"/>
          <w:szCs w:val="28"/>
        </w:rPr>
      </w:pPr>
      <w:r>
        <w:rPr>
          <w:rFonts w:hint="eastAsia" w:ascii="宋体" w:hAnsi="宋体" w:eastAsia="宋体" w:cs="黑体"/>
          <w:b/>
          <w:bCs w:val="0"/>
          <w:snapToGrid w:val="0"/>
          <w:color w:val="000000"/>
          <w:spacing w:val="-2"/>
          <w:kern w:val="0"/>
          <w:sz w:val="28"/>
          <w:szCs w:val="28"/>
        </w:rPr>
        <w:t>1  主题内容和适用范围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right="0" w:rightChars="0" w:firstLine="420" w:firstLineChars="15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本规程规定了插床的操作、使用和维护保养的内容和要求。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right="0" w:rightChars="0" w:firstLine="420" w:firstLineChars="15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本规程适用于院属各单位插床操作岗位。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right="0" w:rightChars="0"/>
        <w:textAlignment w:val="auto"/>
        <w:rPr>
          <w:rFonts w:ascii="宋体" w:hAnsi="宋体" w:eastAsia="宋体"/>
          <w:b/>
          <w:bCs w:val="0"/>
          <w:sz w:val="28"/>
          <w:szCs w:val="28"/>
        </w:rPr>
      </w:pPr>
      <w:r>
        <w:rPr>
          <w:rFonts w:hint="eastAsia" w:ascii="宋体" w:hAnsi="宋体" w:eastAsia="宋体"/>
          <w:b/>
          <w:bCs w:val="0"/>
          <w:sz w:val="28"/>
          <w:szCs w:val="28"/>
        </w:rPr>
        <w:t>2  HSE风险提示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right="0" w:rightChars="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2.1  可能发生火灾、爆炸、物体打击伤人风险。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right="0" w:rightChars="0"/>
        <w:textAlignment w:val="auto"/>
        <w:rPr>
          <w:rFonts w:ascii="宋体" w:hAnsi="宋体" w:eastAsia="宋体"/>
          <w:b/>
          <w:bCs w:val="0"/>
          <w:sz w:val="28"/>
          <w:szCs w:val="28"/>
        </w:rPr>
      </w:pPr>
      <w:r>
        <w:rPr>
          <w:rFonts w:hint="eastAsia" w:ascii="宋体" w:hAnsi="宋体" w:eastAsia="宋体"/>
          <w:b/>
          <w:bCs w:val="0"/>
          <w:sz w:val="28"/>
          <w:szCs w:val="28"/>
        </w:rPr>
        <w:t>3  内容及要求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right="0" w:rightChars="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3.1  启动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right="0" w:rightChars="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3.1.1  启动前的准备工作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right="0" w:rightChars="0"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1）确保实训室各强电部分可靠接地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right="0" w:rightChars="0"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2）对插床进行全面细致的检查，确认无误后方可开展实训教学。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right="0" w:rightChars="0"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3）务必在实训老师的许可下才可进入插床的工作区域。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right="0" w:rightChars="0"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</w:t>
      </w:r>
      <w:r>
        <w:rPr>
          <w:rFonts w:hint="eastAsia" w:ascii="宋体" w:hAnsi="宋体" w:eastAsia="宋体"/>
          <w:sz w:val="28"/>
          <w:szCs w:val="28"/>
        </w:rPr>
        <w:t>）工作前，仔细检查机床各部件操作手柄位置，从机床上去掉不需要的东西，擦拭机床，按润滑系统图加注各处润滑油。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right="0" w:rightChars="0"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5</w:t>
      </w:r>
      <w:r>
        <w:rPr>
          <w:rFonts w:hint="eastAsia" w:ascii="宋体" w:hAnsi="宋体" w:eastAsia="宋体"/>
          <w:sz w:val="28"/>
          <w:szCs w:val="28"/>
        </w:rPr>
        <w:t>）手动检查所有移动部分的移动。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right="0" w:rightChars="0"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6</w:t>
      </w:r>
      <w:r>
        <w:rPr>
          <w:rFonts w:hint="eastAsia" w:ascii="宋体" w:hAnsi="宋体" w:eastAsia="宋体"/>
          <w:sz w:val="28"/>
          <w:szCs w:val="28"/>
        </w:rPr>
        <w:t>）检查油泵和分油器的工作情况。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right="0" w:rightChars="0"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7</w:t>
      </w:r>
      <w:r>
        <w:rPr>
          <w:rFonts w:hint="eastAsia" w:ascii="宋体" w:hAnsi="宋体" w:eastAsia="宋体"/>
          <w:sz w:val="28"/>
          <w:szCs w:val="28"/>
        </w:rPr>
        <w:t>）检查工件和刀具安装是否正确，固定是否牢靠。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right="0" w:rightChars="0"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8</w:t>
      </w:r>
      <w:r>
        <w:rPr>
          <w:rFonts w:hint="eastAsia" w:ascii="宋体" w:hAnsi="宋体" w:eastAsia="宋体"/>
          <w:sz w:val="28"/>
          <w:szCs w:val="28"/>
        </w:rPr>
        <w:t>）调整好所需要的速度、进给量及切削速度。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right="0" w:rightChars="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3.1.2  启动操作与正常运转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right="0" w:rightChars="0"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开动电机，启动操纵杆进行加工。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right="0" w:rightChars="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3.2  调整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right="0" w:rightChars="0"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</w:t>
      </w:r>
      <w:r>
        <w:rPr>
          <w:rFonts w:ascii="宋体" w:hAnsi="宋体" w:eastAsia="宋体"/>
          <w:sz w:val="28"/>
          <w:szCs w:val="28"/>
        </w:rPr>
        <w:t>2</w:t>
      </w:r>
      <w:r>
        <w:rPr>
          <w:rFonts w:hint="eastAsia" w:ascii="宋体" w:hAnsi="宋体" w:eastAsia="宋体"/>
          <w:sz w:val="28"/>
          <w:szCs w:val="28"/>
        </w:rPr>
        <w:t>.1  根据工件加工部位正确选用刀杆长度，调正插头行程，严防碰撞。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right="0" w:rightChars="0"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</w:t>
      </w:r>
      <w:r>
        <w:rPr>
          <w:rFonts w:ascii="宋体" w:hAnsi="宋体" w:eastAsia="宋体"/>
          <w:sz w:val="28"/>
          <w:szCs w:val="28"/>
        </w:rPr>
        <w:t>2</w:t>
      </w:r>
      <w:r>
        <w:rPr>
          <w:rFonts w:hint="eastAsia" w:ascii="宋体" w:hAnsi="宋体" w:eastAsia="宋体"/>
          <w:sz w:val="28"/>
          <w:szCs w:val="28"/>
        </w:rPr>
        <w:t>.2  装卸较重的夹具时，必须轻放轻拿，防止碰伤工作台面。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right="0" w:rightChars="0"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</w:t>
      </w:r>
      <w:r>
        <w:rPr>
          <w:rFonts w:ascii="宋体" w:hAnsi="宋体" w:eastAsia="宋体"/>
          <w:sz w:val="28"/>
          <w:szCs w:val="28"/>
        </w:rPr>
        <w:t>2</w:t>
      </w:r>
      <w:r>
        <w:rPr>
          <w:rFonts w:hint="eastAsia" w:ascii="宋体" w:hAnsi="宋体" w:eastAsia="宋体"/>
          <w:sz w:val="28"/>
          <w:szCs w:val="28"/>
        </w:rPr>
        <w:t>.3  工作台的纵向、横向、圆周自动进给，不准三项并用，只准单项进给。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right="0" w:rightChars="0"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</w:t>
      </w:r>
      <w:r>
        <w:rPr>
          <w:rFonts w:ascii="宋体" w:hAnsi="宋体" w:eastAsia="宋体"/>
          <w:sz w:val="28"/>
          <w:szCs w:val="28"/>
        </w:rPr>
        <w:t>2</w:t>
      </w:r>
      <w:r>
        <w:rPr>
          <w:rFonts w:hint="eastAsia" w:ascii="宋体" w:hAnsi="宋体" w:eastAsia="宋体"/>
          <w:sz w:val="28"/>
          <w:szCs w:val="28"/>
        </w:rPr>
        <w:t>.4  工作中不准快速对刀。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right="0" w:rightChars="0"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</w:t>
      </w:r>
      <w:r>
        <w:rPr>
          <w:rFonts w:ascii="宋体" w:hAnsi="宋体" w:eastAsia="宋体"/>
          <w:sz w:val="28"/>
          <w:szCs w:val="28"/>
        </w:rPr>
        <w:t>2</w:t>
      </w:r>
      <w:r>
        <w:rPr>
          <w:rFonts w:hint="eastAsia" w:ascii="宋体" w:hAnsi="宋体" w:eastAsia="宋体"/>
          <w:sz w:val="28"/>
          <w:szCs w:val="28"/>
        </w:rPr>
        <w:t>.5  空运转试车前或调正滑枕（插头）行程之后，应用手转动飞轮，检查滑枕往复运动是否良好，滑枕行程是否符合要求，确认正常后，方可开动机床试车或正式工作。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right="0" w:rightChars="0"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</w:t>
      </w:r>
      <w:r>
        <w:rPr>
          <w:rFonts w:ascii="宋体" w:hAnsi="宋体" w:eastAsia="宋体"/>
          <w:sz w:val="28"/>
          <w:szCs w:val="28"/>
        </w:rPr>
        <w:t>2</w:t>
      </w:r>
      <w:r>
        <w:rPr>
          <w:rFonts w:hint="eastAsia" w:ascii="宋体" w:hAnsi="宋体" w:eastAsia="宋体"/>
          <w:sz w:val="28"/>
          <w:szCs w:val="28"/>
        </w:rPr>
        <w:t>.6  滑枕在运行中，不准调正滑枕行程和速度。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right="0" w:rightChars="0"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</w:t>
      </w:r>
      <w:r>
        <w:rPr>
          <w:rFonts w:ascii="宋体" w:hAnsi="宋体" w:eastAsia="宋体"/>
          <w:sz w:val="28"/>
          <w:szCs w:val="28"/>
        </w:rPr>
        <w:t>2</w:t>
      </w:r>
      <w:r>
        <w:rPr>
          <w:rFonts w:hint="eastAsia" w:ascii="宋体" w:hAnsi="宋体" w:eastAsia="宋体"/>
          <w:sz w:val="28"/>
          <w:szCs w:val="28"/>
        </w:rPr>
        <w:t>.7  工作后，将插头提到头部，回转工作台移到导轨中间位置。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right="0" w:rightChars="0"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3.2.8工作中，操作者在每次离开机床或在换工具、换工件以及校准、清扫、润滑时必须停车。只有在关闭电机后才允许调整滑枕行程长度及其垂直位置。工作中如发现不正常的声响和工作部分过热以及其他任何事故时，应立即停车，只有在消除事故后，才能重新开动机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right="0" w:rightChars="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3.3  停止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right="0" w:rightChars="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3.3.1  停止前检查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right="0" w:rightChars="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停止前</w:t>
      </w:r>
      <w:r>
        <w:rPr>
          <w:rFonts w:ascii="宋体" w:hAnsi="宋体" w:eastAsia="宋体"/>
          <w:sz w:val="28"/>
          <w:szCs w:val="28"/>
        </w:rPr>
        <w:t>应检查</w:t>
      </w:r>
      <w:r>
        <w:rPr>
          <w:rFonts w:hint="eastAsia" w:ascii="宋体" w:hAnsi="宋体" w:eastAsia="宋体"/>
          <w:sz w:val="28"/>
          <w:szCs w:val="28"/>
        </w:rPr>
        <w:t>插床</w:t>
      </w:r>
      <w:r>
        <w:rPr>
          <w:rFonts w:ascii="宋体" w:hAnsi="宋体" w:eastAsia="宋体"/>
          <w:sz w:val="28"/>
          <w:szCs w:val="28"/>
        </w:rPr>
        <w:t>工作状况</w:t>
      </w:r>
      <w:r>
        <w:rPr>
          <w:rFonts w:hint="eastAsia" w:ascii="宋体" w:hAnsi="宋体" w:eastAsia="宋体"/>
          <w:sz w:val="28"/>
          <w:szCs w:val="28"/>
        </w:rPr>
        <w:t>，</w:t>
      </w:r>
      <w:r>
        <w:rPr>
          <w:rFonts w:ascii="宋体" w:hAnsi="宋体" w:eastAsia="宋体"/>
          <w:sz w:val="28"/>
          <w:szCs w:val="28"/>
        </w:rPr>
        <w:t>做好</w:t>
      </w:r>
      <w:r>
        <w:rPr>
          <w:rFonts w:hint="eastAsia" w:ascii="宋体" w:hAnsi="宋体" w:eastAsia="宋体"/>
          <w:sz w:val="28"/>
          <w:szCs w:val="28"/>
        </w:rPr>
        <w:t>运行记录</w:t>
      </w:r>
      <w:r>
        <w:rPr>
          <w:rFonts w:ascii="宋体" w:hAnsi="宋体" w:eastAsia="宋体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right="0" w:rightChars="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3.3.2  停止操作与停止后检查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right="0" w:rightChars="0"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1</w:t>
      </w:r>
      <w:r>
        <w:rPr>
          <w:rFonts w:hint="eastAsia" w:ascii="宋体" w:hAnsi="宋体" w:eastAsia="宋体"/>
          <w:sz w:val="28"/>
          <w:szCs w:val="28"/>
        </w:rPr>
        <w:t>）关机前，务必将插床恢复至初始姿态。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right="0" w:rightChars="0"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2</w:t>
      </w:r>
      <w:r>
        <w:rPr>
          <w:rFonts w:hint="eastAsia" w:ascii="宋体" w:hAnsi="宋体" w:eastAsia="宋体"/>
          <w:sz w:val="28"/>
          <w:szCs w:val="28"/>
        </w:rPr>
        <w:t>）工作后，停止机床工作，关闭电动机，断开变速箱齿轮的联结，将变速箱手柄拨在中间位置上。擦抹机床，清除切屑。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right="0" w:rightChars="0"/>
        <w:textAlignment w:val="auto"/>
        <w:rPr>
          <w:rFonts w:ascii="宋体" w:hAnsi="宋体" w:eastAsia="宋体" w:cs="黑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黑体"/>
          <w:b/>
          <w:bCs/>
          <w:sz w:val="28"/>
          <w:szCs w:val="28"/>
        </w:rPr>
        <w:t>4  其他要求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right="0" w:rightChars="0"/>
        <w:textAlignment w:val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</w:t>
      </w:r>
      <w:r>
        <w:rPr>
          <w:rFonts w:hint="eastAsia" w:ascii="宋体" w:hAnsi="宋体" w:eastAsia="宋体"/>
          <w:sz w:val="28"/>
          <w:szCs w:val="28"/>
        </w:rPr>
        <w:t>.</w:t>
      </w:r>
      <w:r>
        <w:rPr>
          <w:rFonts w:ascii="宋体" w:hAnsi="宋体" w:eastAsia="宋体"/>
          <w:sz w:val="28"/>
          <w:szCs w:val="28"/>
        </w:rPr>
        <w:t>1</w:t>
      </w:r>
      <w:r>
        <w:rPr>
          <w:rFonts w:hint="eastAsia" w:ascii="宋体" w:hAnsi="宋体" w:eastAsia="宋体"/>
          <w:sz w:val="28"/>
          <w:szCs w:val="28"/>
        </w:rPr>
        <w:t>每半年进行一次插床</w:t>
      </w:r>
      <w:r>
        <w:rPr>
          <w:rFonts w:ascii="宋体" w:hAnsi="宋体" w:eastAsia="宋体"/>
          <w:sz w:val="28"/>
          <w:szCs w:val="28"/>
        </w:rPr>
        <w:t>功能</w:t>
      </w:r>
      <w:r>
        <w:rPr>
          <w:rFonts w:hint="eastAsia" w:ascii="宋体" w:hAnsi="宋体" w:eastAsia="宋体"/>
          <w:sz w:val="28"/>
          <w:szCs w:val="28"/>
        </w:rPr>
        <w:t>检查。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right="0" w:rightChars="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4.2定期清扫灰尘，保持插床清洁。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right"/>
    </w:pPr>
    <w:r>
      <w:t>公布日期：</w:t>
    </w:r>
    <w:r>
      <w:rPr>
        <w:rFonts w:hint="eastAsia"/>
      </w:rPr>
      <w:t>2022年8月31日</w:t>
    </w:r>
  </w:p>
  <w:p>
    <w:pPr>
      <w:pStyle w:val="5"/>
      <w:jc w:val="right"/>
    </w:pPr>
    <w:r>
      <w:t>实施日期：</w:t>
    </w:r>
    <w:r>
      <w:rPr>
        <w:rFonts w:hint="eastAsia"/>
      </w:rPr>
      <w:t>2022年8月31日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YzOWNiODFmOGIxMTg4MWQyNTZlMmYwNGU3ZDFmNTQifQ=="/>
  </w:docVars>
  <w:rsids>
    <w:rsidRoot w:val="165B1FF0"/>
    <w:rsid w:val="00096F98"/>
    <w:rsid w:val="001555B6"/>
    <w:rsid w:val="00167807"/>
    <w:rsid w:val="001B3C92"/>
    <w:rsid w:val="0020175C"/>
    <w:rsid w:val="00486B80"/>
    <w:rsid w:val="00537314"/>
    <w:rsid w:val="00551B3A"/>
    <w:rsid w:val="00610176"/>
    <w:rsid w:val="006E1042"/>
    <w:rsid w:val="006F7914"/>
    <w:rsid w:val="00A14A3A"/>
    <w:rsid w:val="00A161F1"/>
    <w:rsid w:val="00A45F1F"/>
    <w:rsid w:val="00AD353B"/>
    <w:rsid w:val="00B01649"/>
    <w:rsid w:val="00B22917"/>
    <w:rsid w:val="00B55061"/>
    <w:rsid w:val="00B8561E"/>
    <w:rsid w:val="00C8481C"/>
    <w:rsid w:val="00DF0E7A"/>
    <w:rsid w:val="00EE34A4"/>
    <w:rsid w:val="165B1FF0"/>
    <w:rsid w:val="320213E6"/>
    <w:rsid w:val="71FE029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Balloon Text"/>
    <w:basedOn w:val="1"/>
    <w:link w:val="11"/>
    <w:qFormat/>
    <w:uiPriority w:val="0"/>
    <w:rPr>
      <w:sz w:val="18"/>
      <w:szCs w:val="18"/>
    </w:rPr>
  </w:style>
  <w:style w:type="paragraph" w:styleId="5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8"/>
    <w:link w:val="6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8"/>
    <w:link w:val="5"/>
    <w:uiPriority w:val="99"/>
    <w:rPr>
      <w:kern w:val="2"/>
      <w:sz w:val="18"/>
      <w:szCs w:val="18"/>
    </w:rPr>
  </w:style>
  <w:style w:type="character" w:customStyle="1" w:styleId="11">
    <w:name w:val="批注框文本 Char"/>
    <w:basedOn w:val="8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3</Pages>
  <Words>855</Words>
  <Characters>936</Characters>
  <Lines>7</Lines>
  <Paragraphs>2</Paragraphs>
  <TotalTime>45</TotalTime>
  <ScaleCrop>false</ScaleCrop>
  <LinksUpToDate>false</LinksUpToDate>
  <CharactersWithSpaces>1033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2022-04-12T01:18:00Z</dcterms:created>
  <dc:creator>周永彬</dc:creator>
  <cp:lastModifiedBy>11441</cp:lastModifiedBy>
  <dcterms:modified xsi:type="dcterms:W3CDTF">2022-09-02T07:13:50Z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DD3563CEA07447C9AF406C95F9DF7FAA</vt:lpwstr>
  </property>
</Properties>
</file>