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 w:cs="Times New Roman"/>
          <w:color w:val="CC3300"/>
          <w:w w:val="80"/>
          <w:sz w:val="72"/>
          <w:szCs w:val="72"/>
        </w:rPr>
        <w:t>天津石油职业技术学院操作规程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 w:cs="黑体"/>
          <w:bCs/>
          <w:snapToGrid w:val="0"/>
          <w:color w:val="000000"/>
          <w:spacing w:val="-2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snapToGrid w:val="0"/>
          <w:color w:val="000000"/>
          <w:spacing w:val="-2"/>
          <w:kern w:val="0"/>
          <w:sz w:val="32"/>
          <w:szCs w:val="32"/>
        </w:rPr>
        <w:t>无人机操作规程</w:t>
      </w:r>
    </w:p>
    <w:p>
      <w:pPr>
        <w:adjustRightInd w:val="0"/>
        <w:snapToGrid w:val="0"/>
        <w:spacing w:line="440" w:lineRule="exact"/>
        <w:jc w:val="center"/>
        <w:rPr>
          <w:rFonts w:ascii="方正仿宋简体" w:hAnsi="方正仿宋简体" w:eastAsia="方正仿宋简体" w:cs="方正仿宋简体"/>
          <w:color w:val="000000"/>
          <w:sz w:val="32"/>
          <w:szCs w:val="32"/>
        </w:rPr>
      </w:pPr>
    </w:p>
    <w:p>
      <w:pPr>
        <w:adjustRightInd w:val="0"/>
        <w:snapToGrid w:val="0"/>
        <w:spacing w:line="440" w:lineRule="exact"/>
        <w:rPr>
          <w:rFonts w:ascii="方正仿宋简体" w:hAnsi="方正仿宋简体" w:eastAsia="方正仿宋简体" w:cs="方正仿宋简体"/>
          <w:color w:val="000000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</w:rPr>
        <w:t>文件编码：</w:t>
      </w:r>
      <w:r>
        <w:rPr>
          <w:rFonts w:ascii="方正仿宋简体" w:hAnsi="方正仿宋简体" w:eastAsia="方正仿宋简体" w:cs="方正仿宋简体"/>
          <w:color w:val="000000"/>
          <w:sz w:val="28"/>
          <w:szCs w:val="28"/>
        </w:rPr>
        <w:t>GC/HBYT 39-0627-202</w:t>
      </w: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</w:rPr>
        <w:t xml:space="preserve">2                 </w:t>
      </w: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</w:rPr>
        <w:t>修订次数：1</w:t>
      </w:r>
    </w:p>
    <w:p>
      <w:pPr>
        <w:adjustRightInd w:val="0"/>
        <w:snapToGrid w:val="0"/>
        <w:spacing w:line="440" w:lineRule="exact"/>
        <w:jc w:val="left"/>
        <w:rPr>
          <w:rFonts w:ascii="方正仿宋简体" w:hAnsi="方正仿宋简体" w:eastAsia="方正仿宋简体" w:cs="方正仿宋简体"/>
          <w:color w:val="00000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发行版本：E </w:t>
      </w:r>
      <w:r>
        <w:rPr>
          <w:rFonts w:hint="eastAsia" w:ascii="方正仿宋简体" w:hAnsi="方正仿宋简体" w:eastAsia="方正仿宋简体" w:cs="方正仿宋简体"/>
          <w:color w:val="000000"/>
          <w:sz w:val="28"/>
          <w:szCs w:val="28"/>
        </w:rPr>
        <w:t xml:space="preserve">                                    页    码：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1/7</w:t>
      </w:r>
    </w:p>
    <w:p>
      <w:pPr>
        <w:spacing w:line="520" w:lineRule="exact"/>
        <w:ind w:right="1375" w:rightChars="655"/>
        <w:rPr>
          <w:rFonts w:ascii="方正仿宋简体" w:hAnsi="方正仿宋简体" w:eastAsia="方正仿宋简体" w:cs="方正仿宋简体"/>
          <w:bCs/>
          <w:color w:val="000000"/>
          <w:sz w:val="32"/>
          <w:szCs w:val="32"/>
        </w:rPr>
      </w:pPr>
      <w:r>
        <w:rPr>
          <w:rFonts w:ascii="方正仿宋简体" w:hAnsi="方正仿宋简体" w:eastAsia="方正仿宋简体" w:cs="方正仿宋简体"/>
          <w:bCs/>
          <w:color w:val="000000"/>
          <w:sz w:val="32"/>
          <w:szCs w:val="32"/>
        </w:rPr>
        <w:pict>
          <v:line id="_x0000_s1026" o:spid="_x0000_s1026" o:spt="20" style="position:absolute;left:0pt;flip:x;margin-left:-5.25pt;margin-top:10.9pt;height:0pt;width:432pt;z-index:251659264;mso-width-relative:page;mso-height-relative:page;" stroked="t" coordsize="21600,21600" o:gfxdata="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NIlNzXAAAACQEAAA8AAAAAAAAA&#10;AQAgAAAAIgAAAGRycy9kb3ducmV2LnhtbFBLAQIUABQAAAAIAIdO4kA3vHsAEgIAABsEAAAOAAAA&#10;AAAAAAEAIAAAACYBAABkcnMvZTJvRG9jLnhtbFBLBQYAAAAABgAGAFkBAACqBQAAAAA=&#10;">
            <v:path arrowok="t"/>
            <v:fill focussize="0,0"/>
            <v:stroke color="#000000" joinstyle="miter"/>
            <v:imagedata o:title=""/>
            <o:lock v:ext="edit"/>
          </v:lin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1375" w:rightChars="655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Cs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Cs/>
          <w:sz w:val="28"/>
          <w:szCs w:val="28"/>
        </w:rPr>
        <w:t>1  主题内容和适用范围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-88" w:rightChars="-42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本规程规定了无人机的操作、使用和维护保养的内容和要求。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-88" w:rightChars="-42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本规程适用于无人机实训操作岗位。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1375" w:rightChars="655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Cs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Cs/>
          <w:sz w:val="28"/>
          <w:szCs w:val="28"/>
        </w:rPr>
        <w:t>2  HSE风险提示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-88" w:rightChars="-42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2.1  可能发生火灾、爆炸、物体打击伤人风险。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right="1375" w:rightChars="655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bCs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bCs/>
          <w:sz w:val="28"/>
          <w:szCs w:val="28"/>
        </w:rPr>
        <w:t>3  内容及要求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3.1起飞前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（一）环境检查。检查天气状况、起飞地点是否远离人群、起飞点上开阔无遮挡、起飞地点平整、飞行限制情况、测区内建筑物高度是否碍航。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二）开箱检查。检查无人机电池数量以及电量、遥控器电池数量及电量、无人机机身及起落架有无损坏、转动电机无卡顿及是否有异常、螺旋桨安装是否牢固，相机卡扣是否已取下、相机及云台整洁是否无异常、所有部件是否齐全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三）开机检查。检查遥控器是否展开天线、确保飞行器水平放置及保证云台离地间隙、模块是否正常（网络/RTK/IMU/电池状态／指南针／云台状态），确认遥控器模式是否正确、根据环境设置返航高度及失控行为是否正确、确认差分模式及坐标系、返航点是否刷新（若没有自动刷新，请手动刷新）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（四）航线检查。检查确认航线高度、速度，航测时还需检查拍摄模式、确认重叠率及边距设置、确定曝光设置、确认SD卡总张数大于拍照数、确认调用航线准确、完成作业前自检。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3.2 飞行中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一）选择开阔、周围无高大建筑的场所作为起飞场地，飞行时注意远离障碍物、人群、大面积水面等，避免在有高压线，通讯基站或发射塔等区域飞行，以免遥控器受到干扰，精灵系列飞行限高500米，御2系列限高120米，应将飞行器控制在安全飞行高度以内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（二）起飞时，驾驶员在飞行器后方进行操作，飞行器对尾起飞，先让飞行器在低空悬停，观察飞行姿态是否正常，确认无异常情况后，再执行飞行作业任务。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（三）飞行中要保持观察飞机及飞行参数，保证飞行安全，注意遥控信号强度及电量，精灵系列航测时需注意RTK状态，当无人机提示报警时，及时采取返航、原地降落等处置措施，切勿冒险飞行。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四）飞行过程中人面向飞机的飞行区域，并时刻感知机头朝向，在航线飞行中可通过回传画面观察测区情况，一旦发现异常可快速切换遥控急停开关，结束当前飞行任务，飞行至安全区域降落后，调整任务航线重新进行任务作业。飞行注意天气变化，一旦出现大风或下雨，应立刻控制飞行器降落，以免发生意外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（五）注意：飞行器自动下降过程中可以推动上升杆使飞行器悬停，操控飞行器转移到更合适的地方再降落。在电池设置中所设的低电量报警阈值，仅为低电量时的报警提示，并不会触发返航。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（六）在20m-30m高度可见飞行器范围内，不可按“返回键”如果按返回键后，会直接下降。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3.3 飞行后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1.动力系统维护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（1）检查桨叶情况以及有无裂痕、磨损等，如发现桨叶出现破损时，建议停止使用并更换桨叶。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（2）在不安装飞机螺旋桨的情况下启动电机，若启动之后电机出现异常响声，则可能是轴承磨损或变形，建议更换电机以消除隐患。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（3）检查电机下方的固定螺丝及桨叶固定座是否稳固，周围塑料零件是否出现裂缝。如果螺丝松动可以使用螺丝刀把松动的螺丝拧紧，若塑料件出现裂缝，请立即更换以防止塑料件开裂失效等情况。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（4）避免无刷电机长期工作在高温环境（70摄氏度以上）。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（5）避免电机进水进沙，保持内部干燥。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2.飞控系统维护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飞行控制系统，是无人机最重要的部分之一，其维护保养至关重要。除了进行指南针校准外，IMU及视觉系统必须要留意，这些模块状态出现异常时，会通过LED(飞行状态指示灯）进行显示。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（1）飞行器长时间不使用或距离上次起飞点距离较远的情况下（50KM),需进行指南针校准。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（2）如飞行过程中发现无人机姿态不稳，且无法按指定操控杆量前进时，或降落时无人机发生大幅度弹跳，则需要对无人机进行IMU校准。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（3）应确保视觉系统的摄像头清晰无污点，如果飞行器受到强烈碰撞，则需要重新校准，按照无人机 APP 的提示进行操作。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2.电池储存与保养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智能电池的加入让飞行变得更加安全，日常检查中注意做好电池维护，防止电池因故障提前结束寿命，无法继续使用。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（1）使用电池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①电池严禁接触任何液体，请勿将电池浸水中或将其弄湿，严禁使用鼓包的、漏液的、包装破损的电池。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②在将电池安装或者拔出于飞行器之前，请保持电池的电源关闭。请勿在电池电源打开的状态下拔插电池，否则可能损坏电源接口。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③电池应在环境温度为－10℃到40℃之间使用。温度过高（高于50℃),会引起电池着火，设备爆炸。温度过低（低于－10℃),电池寿命将会受到严重损害。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④禁止在强静电或磁场环境中使用电池。否则，电池保护板将会失灵，从而导致飞行器发生严重事故。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⑤禁止以任何方式拆解或用尖利物体刺破电池。否则，将会引起电池着火甚至爆炸。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⑥电池内部液体具有强腐蚀性，如有泄露，请远离。如果内部液体溅射到人体皮肤或者眼睛，请立即用清水冲洗至少15分钟，并立即就医。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⑦电池如从飞行器掉落或受外力撞击，不得再次使用。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⑧如果电池在飞行器飞行过程中或其它情况下意外坠入水中，应立即拔出电池并将其置于安全的开阔区域，人员远离电池直至电池完全晾干。晾干的电池不得再次使用，应该按照本文的废弃方法妥善处理。若电池发生起火，使用固态类灭火器材，推荐按以下顺序使用灭火器材：水或水雾、沙、灭火毯、干粉、二氧化碳火火器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⑨如果电池接口有污物，使用干布擦干净。否则会造成接触不良，从而引起能量损耗或无法充电。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⑩当电池处于飞行放电状态时，为了尽可能的争取飞行时间，以让操作者有更多时间降落，电池会关闭过放电保护以让电池持续输出。一旦出现这种情况，很可能会因为严重过放，导致电芯电压低于2V，严重过放的电池再次充电有极大的起火安全隐患，因此，单个电芯电压低于2V时，电池将被锁死，禁止再次充电。该电池无法继续使用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（2）充电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①充电时请将电池和充电器放置在水泥地面等周围无易燃、可燃物的地面。请留意充电过程，以防发生意外。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②禁止在飞行器飞行结束后，立刻对电池进行充电。此时，电池处于高温状态，强制充电会对电池寿命造成严重损害。建议待电池降至室温，再进行充电。理想的充电环境温度（5℃-40℃)可大幅度延长电池的使用寿命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③充电完毕后请断开充电器及充电管家与电池间的连接。定时检查并保养充电器及充电管家，经常检查电池外观等各个部件。切勿使用已有损坏的充电器及充电管家。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（3）存储和运输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①禁止将电池放在靠近热源的地方，比如阳光直射或热天的车内、火源或加热炉。电池理想的保存温度为22℃-28℃。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②禁止将电池与眼镜、手表、金属项链、发夹或者其他金属物体一起贮存或运输。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③超过10天不使用电池，请将电池放电至40%-65% 电量存放，可延长电池的使用寿命。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④切勿将电池彻底放完电后长时间存储，以避免电池进入过放状态，造成电芯损坏，将无法恢复使用。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⑤若需要长期存放则需将电池从飞行器内取出。每3个月左右进行深度充放电一次，保持电池活性。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（4）废弃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务必将电池彻底放完电后，才将电池置于指定的电池回收箱中。电池是危险化学品，严禁废置于普通垃圾箱。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3.4 禁飞事项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（一）严禁近身起飞，严禁在人群密集的地方起飞，飞行器起飞必须保持距离5米以上。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（二）严禁在有高压线，通讯基站或发射塔等区域飞行，避免在障碍物、人群、大面积水面地点起飞。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（三）严禁在雨天、大雾、大风、雷电天气起飞，风力超过4级风不得起飞。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（四）严禁在金属设施（强磁场）周围起飞，干扰太强。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（五）严禁在机场附近以及禁飞区起飞。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（六）严禁在夏天高温天气下起飞。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（七）严禁在设备报错（网络／RTK/IMU/电池状态／指南针／云台状态出现异常无法解决）的情况下起飞。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color w:val="333333"/>
          <w:sz w:val="28"/>
          <w:szCs w:val="28"/>
        </w:rPr>
        <w:t>（八）严禁在电量不足的情况下起飞。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  <w:r>
      <w:rPr>
        <w:rFonts w:hint="eastAsia"/>
      </w:rPr>
      <w:t>发布时间：2022年8月31日</w:t>
    </w:r>
  </w:p>
  <w:p>
    <w:pPr>
      <w:pStyle w:val="5"/>
      <w:jc w:val="right"/>
    </w:pPr>
    <w:r>
      <w:t>实施时间：</w:t>
    </w:r>
    <w:r>
      <w:rPr>
        <w:rFonts w:hint="eastAsia"/>
      </w:rPr>
      <w:t>2022年8月31日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YzOWNiODFmOGIxMTg4MWQyNTZlMmYwNGU3ZDFmNTQifQ=="/>
  </w:docVars>
  <w:rsids>
    <w:rsidRoot w:val="165B1FF0"/>
    <w:rsid w:val="00124238"/>
    <w:rsid w:val="0013747C"/>
    <w:rsid w:val="00220F34"/>
    <w:rsid w:val="00415B43"/>
    <w:rsid w:val="00434C94"/>
    <w:rsid w:val="004F6DF4"/>
    <w:rsid w:val="00514A95"/>
    <w:rsid w:val="00612E89"/>
    <w:rsid w:val="0068367A"/>
    <w:rsid w:val="007310F1"/>
    <w:rsid w:val="00AB4432"/>
    <w:rsid w:val="00B53341"/>
    <w:rsid w:val="00BC2EE5"/>
    <w:rsid w:val="00E637FA"/>
    <w:rsid w:val="165B1FF0"/>
    <w:rsid w:val="22D42A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0">
    <w:name w:val="页眉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kern w:val="2"/>
      <w:sz w:val="18"/>
      <w:szCs w:val="18"/>
    </w:rPr>
  </w:style>
  <w:style w:type="character" w:customStyle="1" w:styleId="12">
    <w:name w:val="批注框文本 Char"/>
    <w:basedOn w:val="9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3016</Words>
  <Characters>3114</Characters>
  <Lines>23</Lines>
  <Paragraphs>6</Paragraphs>
  <TotalTime>5</TotalTime>
  <ScaleCrop>false</ScaleCrop>
  <LinksUpToDate>false</LinksUpToDate>
  <CharactersWithSpaces>3187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2022-04-13T01:04:00Z</dcterms:created>
  <dc:creator>周永彬</dc:creator>
  <cp:lastModifiedBy>11441</cp:lastModifiedBy>
  <dcterms:modified xsi:type="dcterms:W3CDTF">2022-09-02T02:51:09Z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DD3563CEA07447C9AF406C95F9DF7FAA</vt:lpwstr>
  </property>
</Properties>
</file>