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FF0000"/>
        </w:rPr>
      </w:pPr>
      <w:r>
        <w:rPr>
          <w:rFonts w:hint="eastAsia" w:ascii="等线" w:hAnsi="等线" w:eastAsia="等线" w:cs="等线"/>
          <w:color w:val="FF0000"/>
          <w:sz w:val="52"/>
          <w:szCs w:val="52"/>
        </w:rPr>
        <w:t>天津石油职业技术学院操作规程</w:t>
      </w:r>
    </w:p>
    <w:p>
      <w:pPr>
        <w:jc w:val="center"/>
        <w:rPr>
          <w:rFonts w:hint="eastAsia" w:ascii="方正仿宋简体" w:hAnsi="方正仿宋简体" w:eastAsia="方正仿宋简体" w:cs="方正仿宋简体"/>
          <w:sz w:val="28"/>
          <w:szCs w:val="28"/>
        </w:rPr>
      </w:pPr>
      <w:bookmarkStart w:id="0" w:name="_GoBack"/>
      <w:r>
        <w:rPr>
          <w:rFonts w:hint="eastAsia" w:ascii="方正仿宋简体" w:hAnsi="方正仿宋简体" w:eastAsia="方正仿宋简体" w:cs="方正仿宋简体"/>
          <w:sz w:val="28"/>
          <w:szCs w:val="28"/>
        </w:rPr>
        <w:t>测量仪器电池充电操作规程</w:t>
      </w:r>
    </w:p>
    <w:bookmarkEnd w:id="0"/>
    <w:p>
      <w:pPr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 xml:space="preserve">文件编码：GC/HBYT 39-0629-2022              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t xml:space="preserve"> 修订次数：1</w:t>
      </w:r>
    </w:p>
    <w:p>
      <w:pPr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发行版本：E                                    页    码：1/2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pict>
          <v:line id="_x0000_s1026" o:spid="_x0000_s1026" o:spt="20" style="position:absolute;left:0pt;margin-left:0.1pt;margin-top:7.55pt;height:0pt;width:408.75pt;z-index:251659264;mso-width-relative:page;mso-height-relative:page;" stroked="t" coordsize="21600,21600" o:gfxdata="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EU+mr0gAAAAYBAAAPAAAAAAAAAAEAIAAAACIAAABkcnMvZG93bnJldi54bWxQSwECFAAUAAAA&#10;CACHTuJALMZ8SfQBAAC9AwAADgAAAAAAAAABACAAAAAhAQAAZHJzL2Uyb0RvYy54bWxQSwUGAAAA&#10;AAYABgBZAQAAhwUAAAAA&#10;">
            <v:path arrowok="t"/>
            <v:fill focussize="0,0"/>
            <v:stroke weight="0.5pt" color="#000000" joinstyle="miter"/>
            <v:imagedata o:title=""/>
            <o:lock v:ext="edit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1   主题内容和适用范围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本规程规定了测量仪器电池充电的操作内容和要求。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本规程适用于院属资源勘查系工程测量技术专业测量仪器管理岗位。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2   HSE风险提示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2.1可能发生触电、爆炸、火灾等风险。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   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3.1  测量仪器电池充电的操作方法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①测量仪器电池充电连接：先将电池充电器的电源插头与电源插座连接好，通电后再将充电器连接线的电池端连接好开始充电。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②电池充电在规定的位置，放置在木桌上，不要有漏电或导电的现象；用安全充电装置，墙上电源要有空气开关，电源插座和插头要经常检查，不能出现漏电现象；有多块电池需要同时充电时，要注意载荷大小，严禁超负荷充电造成火灾事故发生。电池充电时，管理人员不要离开现场，时刻关注充电情况，出现电池或充电器过热、打火花等问题应迅速进行断电处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③不同电池充电要求：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镍氢电池：一般情况下，新的镍氢电池只含有少量的电量，先进行充电然后再使用。如果电池出厂时间比较短，电量很足，推荐先使用然后再充电。尽量每次使用完后再充电，并且是一次性充满，不要充一会用一会然后再充，能延长电池使用时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锂电池：新电池一般要激活，电池放置一段时间后，会进入休眠状况，此刻容量低于正常值，使用时间亦随之缩短，需要激活。锂电池激活方法只需通过3—5次正常的充放电循环就可康复正常容量。旧电池充电方法：充电时尽量把电池充饱，充电时间以2-3小时以内为宜，不一定要充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蓄电池：打开蓄电池加液孔盖。若蓄电池已冻结，应当先融化。检查电解液液面高度，如电解液不足，应当先补充蒸馏水。将红色线夹按照蓄电池的需要接到12V或24V接线柱上。红、黑夹分别接电源“+”“-’’极。将蓄电池的正、负极与充电机的正、负极对应当连接。将充电机电源线正确连接到电源插座上。调节充电电流调节开关旋钮，如图6-63所示。观察电流表指示，充电时电流应当在10～15A，过大会损坏电池。工作时绿色指示灯亮，电流表的指示随着电池的充满逐步减少。要注意使用匹配的充电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   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4.1镍氢电池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①充电时，要注意充电器周围的散热，为了避免电量流失等问题发生，保持电池两端的接触点和电池盖子的内部干净，必要时使用柔软、清洁的干布轻擦。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②长时间不用的时候，记得把电池从电池仓中取出，置于干燥的环境中推荐放入电池盒中，可以避免电池短路。长期不用的镍氢电池会在存放几个月后，电池自然进入一种“休眠”状态，电池寿命大大降低。如果镍氢电池已经放置了很长的时候，建议你先用慢充进行充电为宜。因为：据测试，镍氢电池保存的最佳条件是带电80%左右保存。这是因为镍氢电池的自放电较大(一个月10%-15%左右)，如果电池完全放电后再保存，很长时间内不使用，电池的自放电现象就会造成电池的过放电，会损坏电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③对镍氢进行放电。建议尽量不要对镍氢电池进行过放电，过放会导致充电失败，这样做的危害远远大于镍氢电池本身的记忆效应!、万用表自检电池充满与否。一般镍氢电池在充电前，电压在1、2V以下，充满后正常电压在1、4V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4.2锂电池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①锂电池充电电压：锂电池安全作业电压范围是2.8到4.2V，超过这个电压范围，电池中的锂离子不稳定。为保证电池处于安全范围，因而需要专门的充电器。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②充电</w: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fldChar w:fldCharType="begin"/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instrText xml:space="preserve"> HYPERLINK "https://yingsheng.elecfans.com/app" \t "http://www.elecfans.com/news/_blank" </w:instrTex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fldChar w:fldCharType="separate"/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t>工具</w: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fldChar w:fldCharType="end"/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t>：锂电池充电要用专用的充电器，它能够保障充电的安全性。充电器作业时，以稳定的</w: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fldChar w:fldCharType="begin"/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instrText xml:space="preserve"> HYPERLINK "http://www.elecfans.com/tags/%E7%94%B5%E6%B5%81/" \t "http://www.elecfans.com/news/_blank" </w:instrTex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fldChar w:fldCharType="separate"/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t>电流</w:t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fldChar w:fldCharType="end"/>
      </w:r>
      <w:r>
        <w:rPr>
          <w:rFonts w:hint="eastAsia" w:ascii="方正仿宋简体" w:hAnsi="方正仿宋简体" w:eastAsia="方正仿宋简体" w:cs="方正仿宋简体"/>
          <w:sz w:val="28"/>
          <w:szCs w:val="28"/>
        </w:rPr>
        <w:t>给电池充电，跟着电池电压的升高，充电器一起进步充电电压，以加快充电速度。当电池到达4.2V截止电压时候，此刻电池大约仅冲入70%左右的电量（并未丰满）。此刻充电器即以稳定的电压，逐渐变小的电流对电池持续充电，当值至小于0.1A充电依然检测到电池电压持续升高时候才停止充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③定期充电：长时间不必的锂电池，应该以半电状况，寄存在阴凉偏枯燥的地方。满电寄存有风险，且电池会有危害，而无电寄存，电池可能会被损坏，然后失掉作用。在寄存过程中，每隔3--6个月，要完成一个充电周期，做一次电量校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4.3蓄电池充电注意事项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（1）严格遵守各种充电方法的充电规范。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2）将充电机与蓄电池连接充电时，应当将蓄电池的正负极对应地和充电机的正负极相连。蓄电池的极柱上通常都标有“+”、“-”记号；或正极柱上涂红色。如果标记模糊不清，可以通过观察极柱的颜色判断，使用过的蓄电池正极柱呈深棕色，负极柱呈淡灰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（3）充电时，导线必须连接可靠；充电时应当先接牢电池线，再打开充电机的电源开关。停止充电时应先切断电源，再拆下电池线。在充电的过程中，不要连接或断开充电机引线。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（4）在充电过程中，要密切观察各单格电池的电压和密度变化，及时判断其充电程度和技术状况。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（5）在充电过程中，要密切观察各单格电池的温升，以免温度过高而影响蓄电池的使用性能。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（6）配制和注入电解液时，一定要严格遵守安全操作规则及器皿的使用规则。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（7）充电场所要备用冷水、10%苏打溶液或10%氨水溶液。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（8）室内充电，打开蓄电池加液孔盖，使气体顺利逸出，以免发生事故。室内要安装通风装置，并要严禁明火。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 </w:t>
      </w:r>
    </w:p>
    <w:p>
      <w:pPr>
        <w:ind w:firstLine="420"/>
        <w:rPr>
          <w:rFonts w:ascii="等线" w:hAnsi="等线" w:eastAsia="等线" w:cs="等线"/>
        </w:rPr>
      </w:pPr>
    </w:p>
    <w:p>
      <w:pPr>
        <w:ind w:firstLine="420"/>
        <w:rPr>
          <w:rFonts w:ascii="等线" w:hAnsi="等线" w:eastAsia="等线" w:cs="等线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魏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圆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琥珀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幼线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卡通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发布时间：</w:t>
    </w:r>
    <w:r>
      <w:rPr>
        <w:rFonts w:hint="eastAsia"/>
      </w:rPr>
      <w:t>2022年8月31日</w:t>
    </w:r>
  </w:p>
  <w:p>
    <w:pPr>
      <w:pStyle w:val="3"/>
      <w:jc w:val="right"/>
    </w:pPr>
    <w:r>
      <w:t>实施时间：</w:t>
    </w:r>
    <w:r>
      <w:rPr>
        <w:rFonts w:hint="eastAsia"/>
      </w:rPr>
      <w:t>2022年8月31日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4FEF20"/>
    <w:multiLevelType w:val="singleLevel"/>
    <w:tmpl w:val="4A4FEF2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3C2B6175"/>
    <w:rsid w:val="00047CB8"/>
    <w:rsid w:val="001C2225"/>
    <w:rsid w:val="002D6D53"/>
    <w:rsid w:val="00926785"/>
    <w:rsid w:val="00B74E14"/>
    <w:rsid w:val="00C309DD"/>
    <w:rsid w:val="04754611"/>
    <w:rsid w:val="07996EB0"/>
    <w:rsid w:val="099C263F"/>
    <w:rsid w:val="0CAD7976"/>
    <w:rsid w:val="0DD71321"/>
    <w:rsid w:val="11EE5A02"/>
    <w:rsid w:val="15D84A83"/>
    <w:rsid w:val="15E909BB"/>
    <w:rsid w:val="18B95E27"/>
    <w:rsid w:val="1B73109B"/>
    <w:rsid w:val="1CC3102C"/>
    <w:rsid w:val="25EA625C"/>
    <w:rsid w:val="265E0859"/>
    <w:rsid w:val="27602AA7"/>
    <w:rsid w:val="2B7F6173"/>
    <w:rsid w:val="2FBD1C26"/>
    <w:rsid w:val="338C6784"/>
    <w:rsid w:val="36A02CA0"/>
    <w:rsid w:val="3C2B6175"/>
    <w:rsid w:val="48595CF2"/>
    <w:rsid w:val="621A356C"/>
    <w:rsid w:val="6935045C"/>
    <w:rsid w:val="6A446455"/>
    <w:rsid w:val="6A9D2102"/>
    <w:rsid w:val="6FE836EB"/>
    <w:rsid w:val="7A77210B"/>
    <w:rsid w:val="7CA17C67"/>
    <w:rsid w:val="7ECB430D"/>
    <w:rsid w:val="7FD14B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8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2018</Words>
  <Characters>2091</Characters>
  <Lines>17</Lines>
  <Paragraphs>4</Paragraphs>
  <TotalTime>77</TotalTime>
  <ScaleCrop>false</ScaleCrop>
  <LinksUpToDate>false</LinksUpToDate>
  <CharactersWithSpaces>2166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2022-04-06T02:43:00Z</dcterms:created>
  <dc:creator>DELL</dc:creator>
  <cp:lastModifiedBy>11441</cp:lastModifiedBy>
  <dcterms:modified xsi:type="dcterms:W3CDTF">2022-09-02T02:44:33Z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578506D63B484CE78CE7C5A05B1B8AFD</vt:lpwstr>
  </property>
</Properties>
</file>