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FF0000"/>
        </w:rPr>
      </w:pPr>
      <w:r>
        <w:rPr>
          <w:rFonts w:hint="eastAsia" w:ascii="等线" w:hAnsi="等线" w:eastAsia="等线" w:cs="等线"/>
          <w:color w:val="FF0000"/>
          <w:sz w:val="52"/>
          <w:szCs w:val="52"/>
        </w:rPr>
        <w:t>天津石油职业技术学院操作规程</w:t>
      </w:r>
    </w:p>
    <w:p>
      <w:pPr>
        <w:jc w:val="center"/>
        <w:rPr>
          <w:rFonts w:ascii="等线" w:hAnsi="等线" w:eastAsia="等线" w:cs="等线"/>
          <w:sz w:val="28"/>
          <w:szCs w:val="28"/>
        </w:rPr>
      </w:pPr>
      <w:r>
        <w:rPr>
          <w:rFonts w:hint="eastAsia" w:ascii="等线" w:hAnsi="等线" w:eastAsia="等线" w:cs="等线"/>
          <w:sz w:val="28"/>
          <w:szCs w:val="28"/>
        </w:rPr>
        <w:t>管线探测仪操作规程</w:t>
      </w:r>
    </w:p>
    <w:p>
      <w:pPr>
        <w:rPr>
          <w:rFonts w:ascii="等线" w:hAnsi="等线" w:eastAsia="等线" w:cs="等线"/>
          <w:sz w:val="28"/>
          <w:szCs w:val="28"/>
        </w:rPr>
      </w:pPr>
      <w:r>
        <w:rPr>
          <w:rFonts w:hint="eastAsia" w:ascii="等线" w:hAnsi="等线" w:eastAsia="等线" w:cs="等线"/>
          <w:sz w:val="28"/>
          <w:szCs w:val="28"/>
        </w:rPr>
        <w:t>文件编码：</w:t>
      </w:r>
      <w:r>
        <w:rPr>
          <w:rFonts w:ascii="等线" w:hAnsi="等线" w:eastAsia="等线" w:cs="等线"/>
          <w:sz w:val="28"/>
          <w:szCs w:val="28"/>
        </w:rPr>
        <w:t>GC/HBYT 39-0633-202</w:t>
      </w:r>
      <w:r>
        <w:rPr>
          <w:rFonts w:hint="eastAsia" w:ascii="等线" w:hAnsi="等线" w:eastAsia="等线" w:cs="等线"/>
          <w:sz w:val="28"/>
          <w:szCs w:val="28"/>
        </w:rPr>
        <w:t>2               修订次数：1</w:t>
      </w:r>
    </w:p>
    <w:p>
      <w:pPr>
        <w:rPr>
          <w:rFonts w:hint="eastAsia" w:ascii="等线" w:hAnsi="等线" w:eastAsia="等线" w:cs="等线"/>
          <w:sz w:val="28"/>
          <w:szCs w:val="28"/>
          <w:lang w:val="en-US" w:eastAsia="zh-CN"/>
        </w:rPr>
      </w:pPr>
      <w:r>
        <w:rPr>
          <w:rFonts w:hint="eastAsia" w:ascii="等线" w:hAnsi="等线" w:eastAsia="等线" w:cs="等线"/>
          <w:sz w:val="28"/>
          <w:szCs w:val="28"/>
        </w:rPr>
        <w:t>发行版本：E                                   页    码：1/</w:t>
      </w:r>
      <w:r>
        <w:rPr>
          <w:rFonts w:hint="eastAsia" w:ascii="等线" w:hAnsi="等线" w:eastAsia="等线" w:cs="等线"/>
          <w:sz w:val="28"/>
          <w:szCs w:val="28"/>
          <w:lang w:val="en-US" w:eastAsia="zh-CN"/>
        </w:rPr>
        <w:t>4</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pict>
          <v:line id="_x0000_s1026" o:spid="_x0000_s1026" o:spt="20" style="position:absolute;left:0pt;margin-left:0.1pt;margin-top:7.55pt;height:0pt;width:408.75pt;z-index:251659264;mso-width-relative:page;mso-height-relative:page;" stroked="t" coordsize="21600,21600" o:gfxdata="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U+mr0gAAAAYBAAAPAAAAAAAAAAEAIAAAACIAAABkcnMvZG93bnJldi54bWxQSwECFAAUAAAA&#10;CACHTuJALMZ8SfQBAAC9AwAADgAAAAAAAAABACAAAAAhAQAAZHJzL2Uyb0RvYy54bWxQSwUGAAAA&#10;AAYABgBZAQAAhwUAAAAA&#10;">
            <v:path arrowok="t"/>
            <v:fill focussize="0,0"/>
            <v:stroke weight="0.5pt" color="#000000" joinstyle="miter"/>
            <v:imagedata o:title=""/>
            <o:lock v:ext="edit"/>
          </v:line>
        </w:pic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   主题内容和适用范围</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本规程规定了管线探测仪的操作、使用和维护保养的内容和要求。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本规程适用于院属资源勘查系工程测量技术专业实训操作岗位。</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   HSE风险提示</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2.1可能发生触电、火灾、爆炸、有毒有害气体中毒、落井、井盖击伤等风险。</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   内容及要求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3.1  管线探测仪的操作面板简介</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①开关键：此开关为自锁开关；按下接通电源，发射机处于工作状态；弹起断开电源，发射机处于关机状态。</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②输出口：此接口为多芯专用航空插座；用于改变信号的输出模式。接入直连线为直连模式；接入耦合钳连线为耦合模式；不接线仪器没有任何信号输出。</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lang w:eastAsia="zh-CN"/>
        </w:rPr>
      </w:pPr>
      <w:r>
        <w:rPr>
          <w:rFonts w:hint="eastAsia" w:ascii="方正仿宋简体" w:hAnsi="方正仿宋简体" w:eastAsia="方正仿宋简体" w:cs="方正仿宋简体"/>
          <w:kern w:val="2"/>
          <w:sz w:val="28"/>
          <w:szCs w:val="28"/>
        </w:rPr>
        <w:t>③液晶显示区</w:t>
      </w:r>
      <w:r>
        <w:rPr>
          <w:rFonts w:hint="eastAsia" w:ascii="方正仿宋简体" w:hAnsi="方正仿宋简体" w:eastAsia="方正仿宋简体" w:cs="方正仿宋简体"/>
          <w:kern w:val="2"/>
          <w:sz w:val="28"/>
          <w:szCs w:val="28"/>
          <w:lang w:eastAsia="zh-CN"/>
        </w:rPr>
        <w:t>：</w:t>
      </w:r>
      <w:bookmarkStart w:id="0" w:name="_GoBack"/>
      <w:bookmarkEnd w:id="0"/>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模  式：显示当前输出模式；可分别显示低频、中频、高频、射频、绝缘回路电阻测量。在感应模式下只显示射频或高频。</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功  率：显示当前输出功率；可分别显示低档、中档、高档。</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模  式：显示当前工作模式；可分别显示直连、耦合、感应。</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阻  抗：显示当前环路阻抗值；有效显示为1欧姆——25000欧姆。</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电  量：提示当前电池电量。</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3.2操作要求</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①准备工作：检查仪器电源是否充足，附件是否齐全。探测之前应先研究现场情况。井盖、路灯和一切指示有直埋管道和电缆的标志都应考虑在内。</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②发射机操作：</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lang w:eastAsia="zh-CN"/>
        </w:rPr>
      </w:pPr>
      <w:r>
        <w:rPr>
          <w:rFonts w:hint="eastAsia" w:ascii="方正仿宋简体" w:hAnsi="方正仿宋简体" w:eastAsia="方正仿宋简体" w:cs="方正仿宋简体"/>
          <w:kern w:val="2"/>
          <w:sz w:val="28"/>
          <w:szCs w:val="28"/>
        </w:rPr>
        <w:t>按开关键开机</w:t>
      </w:r>
      <w:r>
        <w:rPr>
          <w:rFonts w:hint="eastAsia" w:ascii="方正仿宋简体" w:hAnsi="方正仿宋简体" w:eastAsia="方正仿宋简体" w:cs="方正仿宋简体"/>
          <w:kern w:val="2"/>
          <w:sz w:val="28"/>
          <w:szCs w:val="28"/>
          <w:lang w:eastAsia="zh-CN"/>
        </w:rPr>
        <w:t>。</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lang w:eastAsia="zh-CN"/>
        </w:rPr>
      </w:pPr>
      <w:r>
        <w:rPr>
          <w:rFonts w:hint="eastAsia" w:ascii="方正仿宋简体" w:hAnsi="方正仿宋简体" w:eastAsia="方正仿宋简体" w:cs="方正仿宋简体"/>
          <w:kern w:val="2"/>
          <w:sz w:val="28"/>
          <w:szCs w:val="28"/>
        </w:rPr>
        <w:t>连接和连接电缆，红色接管线，黑色接地（离管线3-5m远）</w:t>
      </w:r>
      <w:r>
        <w:rPr>
          <w:rFonts w:hint="eastAsia" w:ascii="方正仿宋简体" w:hAnsi="方正仿宋简体" w:eastAsia="方正仿宋简体" w:cs="方正仿宋简体"/>
          <w:kern w:val="2"/>
          <w:sz w:val="28"/>
          <w:szCs w:val="28"/>
          <w:lang w:eastAsia="zh-CN"/>
        </w:rPr>
        <w:t>。</w:t>
      </w:r>
      <w:r>
        <w:rPr>
          <w:rFonts w:hint="eastAsia" w:ascii="方正仿宋简体" w:hAnsi="方正仿宋简体" w:eastAsia="方正仿宋简体" w:cs="方正仿宋简体"/>
          <w:kern w:val="2"/>
          <w:sz w:val="28"/>
          <w:szCs w:val="28"/>
        </w:rPr>
        <w:t>（3）按模式键，选择工作方式或频率，每按一次模式键指针就会围绕各功能移动一格，此时指针闪烁</w:t>
      </w:r>
      <w:r>
        <w:rPr>
          <w:rFonts w:hint="eastAsia" w:ascii="方正仿宋简体" w:hAnsi="方正仿宋简体" w:eastAsia="方正仿宋简体" w:cs="方正仿宋简体"/>
          <w:kern w:val="2"/>
          <w:sz w:val="28"/>
          <w:szCs w:val="28"/>
          <w:lang w:eastAsia="zh-CN"/>
        </w:rPr>
        <w:t>。</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lang w:eastAsia="zh-CN"/>
        </w:rPr>
      </w:pPr>
      <w:r>
        <w:rPr>
          <w:rFonts w:hint="eastAsia" w:ascii="方正仿宋简体" w:hAnsi="方正仿宋简体" w:eastAsia="方正仿宋简体" w:cs="方正仿宋简体"/>
          <w:kern w:val="2"/>
          <w:sz w:val="28"/>
          <w:szCs w:val="28"/>
        </w:rPr>
        <w:t>（4）按选择键，在选择好所需的功能或频率后，按此键是闪烁的指针持续显示，输出信号</w:t>
      </w:r>
      <w:r>
        <w:rPr>
          <w:rFonts w:hint="eastAsia" w:ascii="方正仿宋简体" w:hAnsi="方正仿宋简体" w:eastAsia="方正仿宋简体" w:cs="方正仿宋简体"/>
          <w:kern w:val="2"/>
          <w:sz w:val="28"/>
          <w:szCs w:val="28"/>
          <w:lang w:eastAsia="zh-CN"/>
        </w:rPr>
        <w:t>。</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（5）按增加及减少键，增加或减少电流。在选择了24伏连接时，会显示一个有四级电流调整的阶梯图，继续按UP键，液晶显示器上会转换到50伏连接，阶梯图仍有四级。</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（6）A.V.O键，按一次此键显示所连管线电压，按第二次显示负载电阻，按第三次发射机返回缺省方式同时显示输出电流。按住LINE键显示锁链管线的电压或电阻。</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③接收机操作：</w:t>
      </w:r>
    </w:p>
    <w:p>
      <w:pPr>
        <w:pStyle w:val="5"/>
        <w:keepNext w:val="0"/>
        <w:keepLines w:val="0"/>
        <w:pageBreakBefore w:val="0"/>
        <w:widowControl w:val="0"/>
        <w:numPr>
          <w:ilvl w:val="0"/>
          <w:numId w:val="2"/>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按开关键，调试好发射机后按开关键开机，隔5分钟后会自动关机。按其他键可以在延长工作时间。</w:t>
      </w:r>
    </w:p>
    <w:p>
      <w:pPr>
        <w:pStyle w:val="5"/>
        <w:keepNext w:val="0"/>
        <w:keepLines w:val="0"/>
        <w:pageBreakBefore w:val="0"/>
        <w:widowControl w:val="0"/>
        <w:numPr>
          <w:ilvl w:val="0"/>
          <w:numId w:val="2"/>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按工作方式键，调试到于发射机信号匹配的工作方式。按此键可在功能中先择方法于模式键相同。</w:t>
      </w:r>
    </w:p>
    <w:p>
      <w:pPr>
        <w:pStyle w:val="5"/>
        <w:keepNext w:val="0"/>
        <w:keepLines w:val="0"/>
        <w:pageBreakBefore w:val="0"/>
        <w:widowControl w:val="0"/>
        <w:numPr>
          <w:ilvl w:val="0"/>
          <w:numId w:val="2"/>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手持接收机垂直地面并与管线成90°，沿管线方向追踪目标管线。可选择峰值或谷值响应定位。峰值时电流信号最高，代表是管线位置，谷值是电流信号为零代表管线位置。谷值响应用于快速追踪管线，精确定位必须采用峰值响应，二者结合，如果峰值响应的位置于谷值响应的位置是一致的，则可以认为定点定位是精确的。定位管线后，按深度键测量目标管线的埋深，数字区显示以米为单位的测量结果。定位定深后记录检测结果。（一般每隔5米进行一次定位定深）（4）如果受平行管线信号干扰，无法对目标管线精确定位，可按电流键，按一次显示目标管线上以毫安为单位的电流强度，按第二次显示目标管线上的电流方向，如果接收机上显示出来的是发射机向前指的箭头，该管线就是目标管线。</w:t>
      </w:r>
    </w:p>
    <w:p>
      <w:pPr>
        <w:pStyle w:val="5"/>
        <w:keepNext w:val="0"/>
        <w:keepLines w:val="0"/>
        <w:pageBreakBefore w:val="0"/>
        <w:widowControl w:val="0"/>
        <w:numPr>
          <w:ilvl w:val="0"/>
          <w:numId w:val="2"/>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增益键，调节对目标管线信号的响应，作为调节灵敏度。</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（6）换挡键，选择某些按键上的第二功能，如音量、自检。</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4   其他要求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①不要在潮湿环境或直接在雨中使用地下管线探测仪设备。</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②工作区域安全事项：</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(1)保证工作区域整洁并照明条件良好。</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(2)禁止在易燃、易爆或有大量灰尘的环境下使用电子或电动工具。</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(3)使旁观者(包括小孩，参观人员等)远离操作者</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③用电安全事项</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(1)当缺少电器部件时，请不要操作机器设备。</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(2)不要在潮湿环境或直接在雨中使用机器设备。</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(3)不要靠近高压电线。</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④电池使用注意事项</w:t>
      </w:r>
    </w:p>
    <w:p>
      <w:pPr>
        <w:keepNext w:val="0"/>
        <w:keepLines w:val="0"/>
        <w:pageBreakBefore w:val="0"/>
        <w:widowControl w:val="0"/>
        <w:numPr>
          <w:ilvl w:val="0"/>
          <w:numId w:val="3"/>
        </w:numPr>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按照说明书要求使用相同型式和尺寸的电池，不要混合使用不同类型的电池(比如：不要混合一起使用碱性电池和可充电电池)。</w:t>
      </w:r>
    </w:p>
    <w:p>
      <w:pPr>
        <w:keepNext w:val="0"/>
        <w:keepLines w:val="0"/>
        <w:pageBreakBefore w:val="0"/>
        <w:widowControl w:val="0"/>
        <w:numPr>
          <w:ilvl w:val="0"/>
          <w:numId w:val="3"/>
        </w:numPr>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当使用可充电电池，请选用电池生产商的充电器。</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(3)正确处理和保存电池。不要将电池暴露在高温和靠近火源的地方。同时，遵守当地法规处理废弃电池。</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 ⑤个人安全注意事项</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(1)请集中注意力，专注于自己的工作。</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(2)使用个人安全防护设备，包括手套。</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(3)保持正确的姿势和注意身体平衡。</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(4)使用正确的附件，如保持机器设备稳定的装置。</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(5)避免交通事故。当在靠近公路的地方操作设备时，保持高度警惕周围移动的车辆并穿戴有特殊醒目标记和具有反射光线功能的衣服或马甲。</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⑥地下管线探测仪以下情况需要进行维修服务：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（1）如果有液体溅入设备或有异物进入设备中；</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（2）按照操作程序无法正常操作设备；</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（3）如果设备坠落或其它任何情况下损坏了该设备；如果设备性能有了非常明显的改变。</w:t>
      </w:r>
    </w:p>
    <w:p>
      <w:pPr>
        <w:rPr>
          <w:rFonts w:ascii="等线" w:hAnsi="等线" w:eastAsia="等线" w:cs="等线"/>
        </w:rPr>
      </w:pPr>
    </w:p>
    <w:p>
      <w:pPr>
        <w:rPr>
          <w:rFonts w:ascii="等线" w:hAnsi="等线" w:eastAsia="等线" w:cs="等线"/>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隶变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t>发布日期：</w:t>
    </w:r>
    <w:r>
      <w:rPr>
        <w:rFonts w:hint="eastAsia"/>
      </w:rPr>
      <w:t>2022年8月31日</w:t>
    </w:r>
  </w:p>
  <w:p>
    <w:pPr>
      <w:pStyle w:val="3"/>
      <w:jc w:val="right"/>
    </w:pPr>
    <w:r>
      <w:t>实施日期：</w:t>
    </w:r>
    <w:r>
      <w:rPr>
        <w:rFonts w:hint="eastAsia"/>
      </w:rPr>
      <w:t>2022年8月31日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0BC7F"/>
    <w:multiLevelType w:val="singleLevel"/>
    <w:tmpl w:val="83A0BC7F"/>
    <w:lvl w:ilvl="0" w:tentative="0">
      <w:start w:val="1"/>
      <w:numFmt w:val="decimal"/>
      <w:suff w:val="nothing"/>
      <w:lvlText w:val="（%1）"/>
      <w:lvlJc w:val="left"/>
    </w:lvl>
  </w:abstractNum>
  <w:abstractNum w:abstractNumId="1">
    <w:nsid w:val="9D13DCDF"/>
    <w:multiLevelType w:val="singleLevel"/>
    <w:tmpl w:val="9D13DCDF"/>
    <w:lvl w:ilvl="0" w:tentative="0">
      <w:start w:val="1"/>
      <w:numFmt w:val="decimal"/>
      <w:suff w:val="nothing"/>
      <w:lvlText w:val="（%1）"/>
      <w:lvlJc w:val="left"/>
    </w:lvl>
  </w:abstractNum>
  <w:abstractNum w:abstractNumId="2">
    <w:nsid w:val="4E5CEE96"/>
    <w:multiLevelType w:val="singleLevel"/>
    <w:tmpl w:val="4E5CEE96"/>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YzOWNiODFmOGIxMTg4MWQyNTZlMmYwNGU3ZDFmNTQifQ=="/>
  </w:docVars>
  <w:rsids>
    <w:rsidRoot w:val="3C2B6175"/>
    <w:rsid w:val="00AA5114"/>
    <w:rsid w:val="00BB0B08"/>
    <w:rsid w:val="00F75E64"/>
    <w:rsid w:val="18B95E27"/>
    <w:rsid w:val="228C0DDA"/>
    <w:rsid w:val="262A0E90"/>
    <w:rsid w:val="36A02CA0"/>
    <w:rsid w:val="3C2B6175"/>
    <w:rsid w:val="621A356C"/>
    <w:rsid w:val="7CA17C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Char"/>
    <w:basedOn w:val="8"/>
    <w:link w:val="4"/>
    <w:qFormat/>
    <w:uiPriority w:val="0"/>
    <w:rPr>
      <w:rFonts w:asciiTheme="minorHAnsi" w:hAnsiTheme="minorHAnsi" w:eastAsiaTheme="minorEastAsia" w:cstheme="minorBidi"/>
      <w:kern w:val="2"/>
      <w:sz w:val="18"/>
      <w:szCs w:val="18"/>
    </w:rPr>
  </w:style>
  <w:style w:type="character" w:customStyle="1" w:styleId="11">
    <w:name w:val="页脚 Char"/>
    <w:basedOn w:val="8"/>
    <w:link w:val="3"/>
    <w:qFormat/>
    <w:uiPriority w:val="99"/>
    <w:rPr>
      <w:rFonts w:asciiTheme="minorHAnsi" w:hAnsiTheme="minorHAnsi" w:eastAsiaTheme="minorEastAsia" w:cstheme="minorBidi"/>
      <w:kern w:val="2"/>
      <w:sz w:val="18"/>
      <w:szCs w:val="18"/>
    </w:rPr>
  </w:style>
  <w:style w:type="character" w:customStyle="1" w:styleId="12">
    <w:name w:val="批注框文本 Char"/>
    <w:basedOn w:val="8"/>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1782</Words>
  <Characters>1851</Characters>
  <Lines>14</Lines>
  <Paragraphs>4</Paragraphs>
  <TotalTime>15</TotalTime>
  <ScaleCrop>false</ScaleCrop>
  <LinksUpToDate>false</LinksUpToDate>
  <CharactersWithSpaces>1931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2022-04-06T02:43:00Z</dcterms:created>
  <dc:creator>DELL</dc:creator>
  <cp:lastModifiedBy>11441</cp:lastModifiedBy>
  <dcterms:modified xsi:type="dcterms:W3CDTF">2022-09-02T02:37:51Z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D387725933994D68986A8EB4B7BE8B26</vt:lpwstr>
  </property>
</Properties>
</file>