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color w:val="CC3300"/>
          <w:w w:val="80"/>
          <w:sz w:val="72"/>
          <w:szCs w:val="72"/>
        </w:rPr>
        <w:t>天津石油职业技术学院操作规程</w:t>
      </w:r>
    </w:p>
    <w:p>
      <w:pPr>
        <w:snapToGrid w:val="0"/>
        <w:spacing w:line="440" w:lineRule="exact"/>
        <w:jc w:val="center"/>
        <w:rPr>
          <w:rFonts w:ascii="黑体" w:hAnsi="黑体" w:eastAsia="黑体" w:cs="黑体"/>
          <w:color w:val="000000"/>
          <w:spacing w:val="-2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-2"/>
          <w:sz w:val="32"/>
          <w:szCs w:val="32"/>
        </w:rPr>
        <w:t>综合录井仪操作规程</w:t>
      </w:r>
    </w:p>
    <w:p>
      <w:pPr>
        <w:snapToGrid w:val="0"/>
        <w:spacing w:line="440" w:lineRule="exact"/>
        <w:jc w:val="center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</w:p>
    <w:p>
      <w:pPr>
        <w:snapToGrid w:val="0"/>
        <w:spacing w:line="440" w:lineRule="exact"/>
        <w:rPr>
          <w:rFonts w:ascii="方正仿宋简体" w:hAnsi="方正仿宋简体" w:eastAsia="方正仿宋简体" w:cs="方正仿宋简体"/>
          <w:color w:val="00000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>文件编码：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GC/HBYT 39-0620-2022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           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 修订次数：1</w:t>
      </w:r>
    </w:p>
    <w:p>
      <w:pPr>
        <w:snapToGrid w:val="0"/>
        <w:spacing w:line="440" w:lineRule="exact"/>
        <w:jc w:val="left"/>
        <w:rPr>
          <w:rFonts w:ascii="方正仿宋简体" w:hAnsi="方正仿宋简体" w:eastAsia="方正仿宋简体" w:cs="方正仿宋简体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发行版本：E                                   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>页    码：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2</w:t>
      </w:r>
    </w:p>
    <w:p>
      <w:pPr>
        <w:spacing w:line="520" w:lineRule="exact"/>
        <w:ind w:right="1375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sz w:val="20"/>
        </w:rPr>
        <w:pict>
          <v:shape id="_x0000_s1026" o:spid="_x0000_s1026" style="position:absolute;left:0pt;flip:x;margin-left:-5pt;margin-top:11pt;height:0pt;width:432pt;z-index:251659264;v-text-anchor:middle;mso-width-relative:page;mso-height-relative:page;" filled="f" coordsize="5486400,0" path="m0,0l5486400,0e">
            <v:fill on="f" focussize="0,0"/>
            <v:stroke weight="0.5pt" joinstyle="miter"/>
            <v:imagedata o:title=""/>
            <o:lock v:ext="edit"/>
          </v:shape>
        </w:pict>
      </w:r>
    </w:p>
    <w:p>
      <w:pPr>
        <w:spacing w:line="520" w:lineRule="exact"/>
        <w:ind w:right="1375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1  主题内容和适用范围</w:t>
      </w:r>
      <w:bookmarkStart w:id="0" w:name="_GoBack"/>
      <w:bookmarkEnd w:id="0"/>
    </w:p>
    <w:p>
      <w:pPr>
        <w:spacing w:line="52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本规程规定了综合录井教学系统操作、检查维护的内容和要求。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8"/>
        </w:rPr>
        <w:t>本规程适用于综合录井</w:t>
      </w:r>
      <w:r>
        <w:rPr>
          <w:rFonts w:hint="eastAsia" w:ascii="仿宋_GB2312" w:eastAsia="仿宋_GB2312"/>
          <w:sz w:val="28"/>
          <w:szCs w:val="28"/>
        </w:rPr>
        <w:t>教学系统操作</w:t>
      </w:r>
      <w:r>
        <w:rPr>
          <w:rFonts w:hint="eastAsia" w:ascii="仿宋_GB2312" w:eastAsia="仿宋_GB2312"/>
          <w:sz w:val="28"/>
        </w:rPr>
        <w:t>岗位。</w:t>
      </w:r>
    </w:p>
    <w:p>
      <w:pPr>
        <w:spacing w:line="520" w:lineRule="exact"/>
        <w:ind w:right="1375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2  HSE风险提示</w:t>
      </w:r>
    </w:p>
    <w:p>
      <w:pPr>
        <w:spacing w:line="520" w:lineRule="exact"/>
        <w:ind w:right="-88" w:firstLine="42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2.1  可能发生火灾、物体打击伤人风险。</w:t>
      </w:r>
    </w:p>
    <w:p>
      <w:pPr>
        <w:spacing w:line="520" w:lineRule="exact"/>
        <w:ind w:right="1375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3  内容及要求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3.1  </w:t>
      </w:r>
      <w:r>
        <w:rPr>
          <w:rFonts w:hint="eastAsia" w:ascii="仿宋_GB2312" w:eastAsia="仿宋_GB2312"/>
          <w:sz w:val="28"/>
          <w:szCs w:val="28"/>
        </w:rPr>
        <w:t>操作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3.1.1首先开启室内灯光与空调，夏天要先关闭窗户和窗帘。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3.1.2理想工作环境温度22°±4°C，理想的相对湿度30%～70%，无冷凝，不可产生较大温差、湿度突变，要保证温度、湿度的变化有缓慢过程。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3.1.3室内应保持清洁、无尘土，环境温度变化梯度小于5度/小时。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3.1.4按照以下顺序进行开机：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(1) 打开计算机电源，启动计算机。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(2)打开空气压缩机。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(3)打开氢气发生气，氢气发生气不能干烧。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(4)打开色谱气路电源，开始加热气路。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(5)等计算机启动完成后，再打开色谱控制箱电源。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3.1.5  </w:t>
      </w:r>
      <w:r>
        <w:rPr>
          <w:rFonts w:hint="eastAsia" w:ascii="仿宋_GB2312" w:eastAsia="仿宋_GB2312"/>
          <w:sz w:val="28"/>
          <w:szCs w:val="28"/>
        </w:rPr>
        <w:t>使用前要穿好工作服，戴好劳保手套。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3.1.6  </w:t>
      </w:r>
      <w:r>
        <w:rPr>
          <w:rFonts w:hint="eastAsia" w:ascii="仿宋_GB2312" w:eastAsia="仿宋_GB2312"/>
          <w:sz w:val="28"/>
          <w:szCs w:val="28"/>
        </w:rPr>
        <w:t>使用前对</w:t>
      </w:r>
      <w:r>
        <w:rPr>
          <w:rFonts w:hint="eastAsia" w:ascii="仿宋_GB2312" w:eastAsia="仿宋_GB2312"/>
          <w:sz w:val="28"/>
        </w:rPr>
        <w:t>综合录井</w:t>
      </w:r>
      <w:r>
        <w:rPr>
          <w:rFonts w:hint="eastAsia" w:ascii="仿宋_GB2312" w:eastAsia="仿宋_GB2312"/>
          <w:sz w:val="28"/>
          <w:szCs w:val="28"/>
        </w:rPr>
        <w:t>教学系统各部位进行检查。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3.1.7  </w:t>
      </w:r>
      <w:r>
        <w:rPr>
          <w:rFonts w:hint="eastAsia" w:ascii="仿宋_GB2312" w:eastAsia="仿宋_GB2312"/>
          <w:sz w:val="28"/>
          <w:szCs w:val="28"/>
        </w:rPr>
        <w:t>拿放传感器时，应轻拿轻放，以免损坏仪器内的电子线路。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3.1.8  </w:t>
      </w:r>
      <w:r>
        <w:rPr>
          <w:rFonts w:hint="eastAsia" w:ascii="仿宋_GB2312" w:eastAsia="仿宋_GB2312"/>
          <w:sz w:val="28"/>
          <w:szCs w:val="28"/>
        </w:rPr>
        <w:t>使用前检查传感器的连接是否正确。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3.1.9 使用前检查各仪器连线、地面电极线连接是否正确 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3.1.10  </w:t>
      </w:r>
      <w:r>
        <w:rPr>
          <w:rFonts w:hint="eastAsia" w:ascii="仿宋_GB2312" w:eastAsia="仿宋_GB2312"/>
          <w:sz w:val="28"/>
          <w:szCs w:val="28"/>
        </w:rPr>
        <w:t>启动后要检查仪器各部件是否正常工作，确认正常后方可使用。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>3.1.11</w:t>
      </w:r>
      <w:r>
        <w:rPr>
          <w:rFonts w:hint="eastAsia" w:ascii="仿宋_GB2312" w:eastAsia="仿宋_GB2312"/>
          <w:sz w:val="28"/>
          <w:szCs w:val="28"/>
        </w:rPr>
        <w:t>使用完要将</w:t>
      </w:r>
      <w:r>
        <w:rPr>
          <w:rFonts w:hint="eastAsia" w:ascii="仿宋_GB2312" w:eastAsia="仿宋_GB2312"/>
          <w:sz w:val="28"/>
        </w:rPr>
        <w:t>综合录井</w:t>
      </w:r>
      <w:r>
        <w:rPr>
          <w:rFonts w:hint="eastAsia" w:ascii="仿宋_GB2312" w:eastAsia="仿宋_GB2312"/>
          <w:sz w:val="28"/>
          <w:szCs w:val="28"/>
        </w:rPr>
        <w:t>教学系统电源切断，将</w:t>
      </w:r>
      <w:r>
        <w:rPr>
          <w:rFonts w:hint="eastAsia" w:ascii="仿宋_GB2312" w:eastAsia="仿宋_GB2312"/>
          <w:sz w:val="28"/>
        </w:rPr>
        <w:t>综合录井</w:t>
      </w:r>
      <w:r>
        <w:rPr>
          <w:rFonts w:hint="eastAsia" w:ascii="仿宋_GB2312" w:eastAsia="仿宋_GB2312"/>
          <w:sz w:val="28"/>
          <w:szCs w:val="28"/>
        </w:rPr>
        <w:t>教学系统及场地清理干净。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3.2 </w:t>
      </w:r>
      <w:r>
        <w:rPr>
          <w:rFonts w:hint="eastAsia" w:ascii="仿宋_GB2312" w:eastAsia="仿宋_GB2312"/>
          <w:sz w:val="28"/>
          <w:szCs w:val="28"/>
        </w:rPr>
        <w:t xml:space="preserve"> 日常检查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3.2.1  </w:t>
      </w:r>
      <w:r>
        <w:rPr>
          <w:rFonts w:hint="eastAsia" w:ascii="仿宋_GB2312" w:eastAsia="仿宋_GB2312"/>
          <w:sz w:val="28"/>
          <w:szCs w:val="28"/>
        </w:rPr>
        <w:t>地面系统初始化检测：主要进行地面系统的主机操作系统，网络连接的检测。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>3.2.2</w:t>
      </w:r>
      <w:r>
        <w:rPr>
          <w:rFonts w:hint="eastAsia" w:ascii="仿宋_GB2312" w:eastAsia="仿宋_GB2312"/>
          <w:sz w:val="28"/>
          <w:szCs w:val="28"/>
        </w:rPr>
        <w:t>空气压缩机和氢气发生器检测：主要是检测氢气发生器液面情况，氢气发生气不能干烧。</w:t>
      </w:r>
    </w:p>
    <w:p>
      <w:pPr>
        <w:adjustRightInd w:val="0"/>
        <w:snapToGrid w:val="0"/>
        <w:spacing w:beforeLines="50"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>3.2.3</w:t>
      </w:r>
      <w:r>
        <w:rPr>
          <w:rFonts w:hint="eastAsia" w:ascii="仿宋_GB2312" w:eastAsia="仿宋_GB2312"/>
          <w:sz w:val="28"/>
          <w:szCs w:val="28"/>
        </w:rPr>
        <w:t xml:space="preserve">  传感器信号采集检测：主要观察各个传感器是否能采集到信号，信号值是否在变化。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3.2.4 </w:t>
      </w:r>
      <w:r>
        <w:rPr>
          <w:rFonts w:hint="eastAsia" w:ascii="仿宋_GB2312" w:eastAsia="仿宋_GB2312"/>
          <w:sz w:val="28"/>
          <w:szCs w:val="28"/>
        </w:rPr>
        <w:t xml:space="preserve"> 仪器连通性的检查。保证色谱以及各个传感器、局域网线连接正常。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>3.2.5</w:t>
      </w:r>
      <w:r>
        <w:rPr>
          <w:rFonts w:hint="eastAsia" w:ascii="仿宋_GB2312" w:eastAsia="仿宋_GB2312"/>
          <w:sz w:val="28"/>
          <w:szCs w:val="28"/>
        </w:rPr>
        <w:t xml:space="preserve">  仪器校验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>3.2.6</w:t>
      </w:r>
      <w:r>
        <w:rPr>
          <w:rFonts w:hint="eastAsia" w:ascii="仿宋_GB2312" w:eastAsia="仿宋_GB2312"/>
          <w:sz w:val="28"/>
          <w:szCs w:val="28"/>
        </w:rPr>
        <w:t>发现处理不了的问题，及时汇报，找专业人员修理。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3.3 </w:t>
      </w:r>
      <w:r>
        <w:rPr>
          <w:rFonts w:hint="eastAsia" w:ascii="仿宋_GB2312" w:eastAsia="仿宋_GB2312"/>
          <w:sz w:val="28"/>
          <w:szCs w:val="28"/>
        </w:rPr>
        <w:t xml:space="preserve"> 维护保养</w:t>
      </w:r>
    </w:p>
    <w:p>
      <w:pPr>
        <w:spacing w:line="520" w:lineRule="exact"/>
        <w:ind w:right="88" w:rightChars="4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3.3.1  仪器应放在仪器支架上。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3.3.2  </w:t>
      </w:r>
      <w:r>
        <w:rPr>
          <w:rFonts w:hint="eastAsia" w:ascii="仿宋_GB2312" w:eastAsia="仿宋_GB2312"/>
          <w:sz w:val="28"/>
          <w:szCs w:val="28"/>
        </w:rPr>
        <w:t xml:space="preserve">每月对色谱和传感器进行检测，发现异常，及时报修。 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3.3.3  </w:t>
      </w:r>
      <w:r>
        <w:rPr>
          <w:rFonts w:hint="eastAsia" w:ascii="仿宋_GB2312" w:eastAsia="仿宋_GB2312"/>
          <w:sz w:val="28"/>
          <w:szCs w:val="28"/>
        </w:rPr>
        <w:t>定期对仪器的连接丝扣保养，在密封部位涂上高温硅脂，丝扣部位涂上高温丝扣油，将仪器的护丝和护帽装到仪器的相应部位。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>3.3.4  定期检查仪器中的元器件是否松动。</w:t>
      </w:r>
    </w:p>
    <w:p>
      <w:pPr>
        <w:spacing w:line="520" w:lineRule="exact"/>
        <w:ind w:right="88" w:rightChars="42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</w:rPr>
        <w:t xml:space="preserve">3.3.5  </w:t>
      </w:r>
      <w:r>
        <w:rPr>
          <w:rFonts w:hint="eastAsia" w:ascii="仿宋_GB2312" w:eastAsia="仿宋_GB2312"/>
          <w:sz w:val="28"/>
          <w:szCs w:val="28"/>
        </w:rPr>
        <w:t>保持仪器中间插头座的清洁及干燥，防止高压打火。</w:t>
      </w:r>
    </w:p>
    <w:p>
      <w:pPr>
        <w:spacing w:line="520" w:lineRule="exact"/>
        <w:ind w:right="88" w:rightChars="42"/>
        <w:rPr>
          <w:rFonts w:ascii="仿宋_GB2312" w:hAnsi="微软雅黑" w:eastAsia="仿宋_GB2312"/>
          <w:color w:val="333333"/>
          <w:sz w:val="28"/>
          <w:szCs w:val="28"/>
        </w:rPr>
      </w:pPr>
      <w:r>
        <w:rPr>
          <w:rFonts w:hint="eastAsia" w:eastAsia="仿宋_GB2312"/>
          <w:sz w:val="28"/>
        </w:rPr>
        <w:t xml:space="preserve">3.4 </w:t>
      </w:r>
      <w:r>
        <w:rPr>
          <w:rFonts w:hint="eastAsia" w:ascii="仿宋_GB2312" w:eastAsia="仿宋_GB2312"/>
          <w:sz w:val="28"/>
          <w:szCs w:val="28"/>
        </w:rPr>
        <w:t xml:space="preserve"> 及时填写《设备设备运转记录》。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rPr>
        <w:rFonts w:ascii="宋体" w:hAnsi="宋体" w:eastAsia="宋体" w:cs="宋体"/>
      </w:rPr>
      <w:t>发布日期：2022年8月31日</w:t>
    </w:r>
  </w:p>
  <w:p>
    <w:pPr>
      <w:pStyle w:val="5"/>
      <w:jc w:val="right"/>
    </w:pPr>
    <w:r>
      <w:rPr>
        <w:rFonts w:ascii="宋体" w:hAnsi="宋体" w:eastAsia="宋体" w:cs="宋体"/>
      </w:rPr>
      <w:t>实施日期：2022年8月31日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00D462DB"/>
    <w:rsid w:val="004034DC"/>
    <w:rsid w:val="00696508"/>
    <w:rsid w:val="006A0353"/>
    <w:rsid w:val="00A91290"/>
    <w:rsid w:val="00C42ECA"/>
    <w:rsid w:val="00D462DB"/>
    <w:rsid w:val="0BD21D50"/>
    <w:rsid w:val="3A062779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uiPriority w:val="0"/>
    <w:pPr>
      <w:ind w:left="100" w:leftChars="1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link w:val="13"/>
    <w:semiHidden/>
    <w:unhideWhenUsed/>
    <w:uiPriority w:val="99"/>
    <w:pPr>
      <w:spacing w:after="120" w:line="480" w:lineRule="auto"/>
    </w:pPr>
  </w:style>
  <w:style w:type="paragraph" w:styleId="8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character" w:customStyle="1" w:styleId="11">
    <w:name w:val="页眉 Char"/>
    <w:basedOn w:val="10"/>
    <w:link w:val="6"/>
    <w:uiPriority w:val="0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正文文本 2 Char"/>
    <w:basedOn w:val="10"/>
    <w:link w:val="7"/>
    <w:semiHidden/>
    <w:qFormat/>
    <w:uiPriority w:val="99"/>
    <w:rPr>
      <w:sz w:val="21"/>
      <w:szCs w:val="21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851</Words>
  <Characters>985</Characters>
  <Lines>8</Lines>
  <Paragraphs>2</Paragraphs>
  <TotalTime>9</TotalTime>
  <ScaleCrop>false</ScaleCrop>
  <LinksUpToDate>false</LinksUpToDate>
  <CharactersWithSpaces>1090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2022-04-15T22:36:00Z</dcterms:created>
  <dc:creator>周永彬</dc:creator>
  <cp:lastModifiedBy>11441</cp:lastModifiedBy>
  <dcterms:modified xsi:type="dcterms:W3CDTF">2022-09-02T06:38:06Z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B3630620D7BE4CB1A987E9342B2F9A20</vt:lpwstr>
  </property>
</Properties>
</file>