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E2503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45E614AA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平面磨床操作规程</w:t>
      </w:r>
    </w:p>
    <w:p w14:paraId="37CDA519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</w:p>
    <w:p w14:paraId="752532C8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07</w:t>
      </w:r>
      <w:r>
        <w:rPr>
          <w:rFonts w:ascii="宋体" w:hAnsi="宋体" w:eastAsia="宋体" w:cs="方正仿宋简体"/>
          <w:color w:val="000000"/>
          <w:sz w:val="28"/>
          <w:szCs w:val="28"/>
        </w:rPr>
        <w:t>-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修订次数：1</w:t>
      </w:r>
    </w:p>
    <w:p w14:paraId="16A3BC8D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1/3</w:t>
      </w:r>
    </w:p>
    <w:p w14:paraId="16D11FBC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w:pict>
          <v:line id="直接连接符 1" o:spid="_x0000_s1026" o:spt="20" style="position:absolute;left:0pt;flip:x;margin-left:-5.25pt;margin-top:10.9pt;height:0pt;width:432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>
            <v:path arrowok="t"/>
            <v:fill focussize="0,0"/>
            <v:stroke color="#000000" joinstyle="miter"/>
            <v:imagedata o:title=""/>
            <o:lock v:ext="edit"/>
          </v:line>
        </w:pict>
      </w:r>
    </w:p>
    <w:p w14:paraId="30E6F1CC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44B8921F">
      <w:pPr>
        <w:spacing w:line="520" w:lineRule="exact"/>
        <w:ind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本规程规定了平面磨床操作、检查维护的内容和要求。</w:t>
      </w:r>
    </w:p>
    <w:p w14:paraId="229BD900">
      <w:pPr>
        <w:spacing w:line="520" w:lineRule="exact"/>
        <w:ind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本规程适用于学院有关单位平面磨床操作岗位。</w:t>
      </w:r>
    </w:p>
    <w:p w14:paraId="64AD0C2E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32B78C03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可能发生火灾、触电、物体打击伤人的风险。</w:t>
      </w:r>
    </w:p>
    <w:p w14:paraId="212EED6A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2.2  因违章作业造成的其他伤害</w:t>
      </w:r>
    </w:p>
    <w:p w14:paraId="56F106E9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  <w:bookmarkStart w:id="0" w:name="_GoBack"/>
      <w:bookmarkEnd w:id="0"/>
    </w:p>
    <w:p w14:paraId="252836F0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  启动前的准备</w:t>
      </w:r>
    </w:p>
    <w:p w14:paraId="12441A09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3.1.1  检查各操作手柄是否在原始位置，油泵的油液是否充足，限位挡铁是否牢固，手摇工作台及砂轮进给运动是否灵活。</w:t>
      </w:r>
    </w:p>
    <w:p w14:paraId="46A861DD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3.1.2  检查砂轮运转是否平稳，液压系统、冷却体统是否正常。</w:t>
      </w:r>
    </w:p>
    <w:p w14:paraId="2374FD4A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  操作</w:t>
      </w:r>
    </w:p>
    <w:p w14:paraId="69EB79DE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3.2.1工作服必须经常保持清洁和完好，禁止围围巾，切削时要戴好防护眼镜等劳保用品，加工过程中禁止戴手套，超过颈根的长发应挽在帽子里。</w:t>
      </w:r>
    </w:p>
    <w:p w14:paraId="414F15BA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3.2.2装卸工件时，要把砂轮升到一定位置方能进行。</w:t>
      </w:r>
    </w:p>
    <w:p w14:paraId="1271EF0E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3.2.3启动磨床后，应检查导轨面的润滑油是否足够，工作台由低速到高速空运行2～3分钟，排除液压系统中的空气，消除爬行，使液压系统的油液温度趋向稳定。</w:t>
      </w:r>
    </w:p>
    <w:p w14:paraId="4B2EF0C5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3.2.4磨削前，把工件放到磁盘上通电范围之内，使其垫放平稳，以防加工件倾斜飞出或挤碎砂轮。</w:t>
      </w:r>
    </w:p>
    <w:p w14:paraId="7A9234FE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3.2.5  工作时，先开动砂轮旋转，然后开动工作台移动，再用手动调整进刀深度，手动进给试磨，并观察火花大小，确定无误后才自动进给。</w:t>
      </w:r>
    </w:p>
    <w:p w14:paraId="31373B01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cs="Times New Roman" w:asciiTheme="minorEastAsia" w:hAnsiTheme="minorEastAsia"/>
          <w:sz w:val="28"/>
        </w:rPr>
        <w:t>3.2.6</w:t>
      </w:r>
      <w:r>
        <w:rPr>
          <w:rFonts w:hint="eastAsia" w:cs="Times New Roman" w:asciiTheme="minorEastAsia" w:hAnsiTheme="minorEastAsia"/>
          <w:sz w:val="28"/>
        </w:rPr>
        <w:t>一次磨削多个工件时，加工件要靠紧垫好，并置于磨削范围。</w:t>
      </w:r>
    </w:p>
    <w:p w14:paraId="7AAFF792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3.2.7磨削时必须开冷却液，以免烧伤工件表面，冷却液要定期更换。</w:t>
      </w:r>
    </w:p>
    <w:p w14:paraId="254FA9B7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3.2.8磨削进给量应由小渐大，不得突然增大，以防砂轮破裂。</w:t>
      </w:r>
    </w:p>
    <w:p w14:paraId="46FC449E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cs="Times New Roman" w:asciiTheme="minorEastAsia" w:hAnsiTheme="minorEastAsia"/>
          <w:sz w:val="28"/>
        </w:rPr>
        <w:t>3.2.</w:t>
      </w:r>
      <w:r>
        <w:rPr>
          <w:rFonts w:hint="eastAsia" w:cs="Times New Roman" w:asciiTheme="minorEastAsia" w:hAnsiTheme="minorEastAsia"/>
          <w:sz w:val="28"/>
        </w:rPr>
        <w:t>9磨削过程中禁止用手摸试工件的加工面。</w:t>
      </w:r>
    </w:p>
    <w:p w14:paraId="70DDEFC7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cs="Times New Roman" w:asciiTheme="minorEastAsia" w:hAnsiTheme="minorEastAsia"/>
          <w:sz w:val="28"/>
        </w:rPr>
        <w:t>3.2.</w:t>
      </w:r>
      <w:r>
        <w:rPr>
          <w:rFonts w:hint="eastAsia" w:cs="Times New Roman" w:asciiTheme="minorEastAsia" w:hAnsiTheme="minorEastAsia"/>
          <w:sz w:val="28"/>
        </w:rPr>
        <w:t>10砂轮磨钝后及时修整，以免烧伤工件。</w:t>
      </w:r>
    </w:p>
    <w:p w14:paraId="4007C533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3.2.11修整砂轮时，金刚笔应装牢固，并细致调整好金刚笔与砂轮的相对位置，先关闭冷却液，以小的吃刀深度进行修整，修整完毕，开大冷却液冲刷工作台面上的残留物。</w:t>
      </w:r>
    </w:p>
    <w:p w14:paraId="55237CD7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3.2.12清理磨下的碎屑时，要用专用工具。不准在工作面、工件、电磁盘上放置非加工物品，禁止在工作面、电磁盘上敲击、校准工件。</w:t>
      </w:r>
    </w:p>
    <w:p w14:paraId="575FEAD1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3.2.13更换砂轮必须做找平衡，避免砂轮破碎或加工质量不合格。</w:t>
      </w:r>
    </w:p>
    <w:p w14:paraId="3F566031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3.2.14严禁脱岗、睡岗、醉岗、串岗。</w:t>
      </w:r>
    </w:p>
    <w:p w14:paraId="00A70A14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3.2.15严禁吊装重物直接加工。</w:t>
      </w:r>
    </w:p>
    <w:p w14:paraId="4F898CA0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3.2.16工作时如发现异常现象，应先停止砂轮转动，再使 砂轮脱离工件。</w:t>
      </w:r>
    </w:p>
    <w:p w14:paraId="0CF2161D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3.3  停止</w:t>
      </w:r>
    </w:p>
    <w:p w14:paraId="4BFCC7CB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 xml:space="preserve">3.3.1工作完毕，打扫机床及周围卫生，工作台面上加润滑油防锈，工作台摇至中间位置，关闭机床电源后，方可离开。   </w:t>
      </w:r>
    </w:p>
    <w:p w14:paraId="2AF86E63">
      <w:pPr>
        <w:spacing w:line="520" w:lineRule="exact"/>
        <w:ind w:firstLine="420" w:firstLineChars="150"/>
        <w:rPr>
          <w:rFonts w:cs="Times New Roman" w:asciiTheme="minorEastAsia" w:hAnsiTheme="minorEastAsia"/>
          <w:sz w:val="28"/>
        </w:rPr>
      </w:pPr>
      <w:r>
        <w:rPr>
          <w:rFonts w:hint="eastAsia" w:cs="Times New Roman" w:asciiTheme="minorEastAsia" w:hAnsiTheme="minorEastAsia"/>
          <w:sz w:val="28"/>
        </w:rPr>
        <w:t>3.3.2认真填写《设备运行记录》、《交接班记录》。</w:t>
      </w:r>
    </w:p>
    <w:p w14:paraId="4083A4BD">
      <w:pPr>
        <w:spacing w:line="520" w:lineRule="exact"/>
        <w:ind w:right="1375" w:rightChars="655"/>
        <w:rPr>
          <w:rFonts w:asciiTheme="minorEastAsia" w:hAnsiTheme="minorEastAsia"/>
          <w:bCs/>
          <w:sz w:val="28"/>
        </w:rPr>
      </w:pPr>
      <w:r>
        <w:rPr>
          <w:rFonts w:hint="eastAsia" w:asciiTheme="minorEastAsia" w:hAnsiTheme="minorEastAsia"/>
          <w:bCs/>
          <w:sz w:val="28"/>
        </w:rPr>
        <w:t>4  其他要求</w:t>
      </w:r>
    </w:p>
    <w:p w14:paraId="216E3A63">
      <w:pPr>
        <w:pStyle w:val="3"/>
        <w:spacing w:line="520" w:lineRule="exact"/>
        <w:ind w:left="0" w:leftChars="0"/>
        <w:rPr>
          <w:rFonts w:cs="黑体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4.1 严禁磨削薄铁板，使用砂轮端面磨削工件端面。</w:t>
      </w:r>
    </w:p>
    <w:p w14:paraId="6D3FDB87">
      <w:pPr>
        <w:spacing w:line="520" w:lineRule="exact"/>
        <w:ind w:right="-88" w:rightChars="-42"/>
        <w:rPr>
          <w:rFonts w:cs="黑体" w:asciiTheme="minorEastAsia" w:hAnsiTheme="minorEastAsia"/>
          <w:sz w:val="28"/>
          <w:szCs w:val="28"/>
        </w:rPr>
      </w:pPr>
    </w:p>
    <w:p w14:paraId="3E67F3CC">
      <w:pPr>
        <w:spacing w:line="520" w:lineRule="exact"/>
        <w:ind w:right="-88" w:rightChars="-42"/>
        <w:rPr>
          <w:rFonts w:ascii="宋体" w:hAnsi="宋体" w:eastAsia="宋体" w:cs="黑体"/>
          <w:sz w:val="28"/>
          <w:szCs w:val="28"/>
        </w:rPr>
      </w:pPr>
    </w:p>
    <w:p w14:paraId="0AA1963A">
      <w:pPr>
        <w:spacing w:line="520" w:lineRule="exact"/>
        <w:ind w:right="-88" w:rightChars="-42"/>
        <w:rPr>
          <w:rFonts w:ascii="宋体" w:hAnsi="宋体" w:eastAsia="宋体" w:cs="黑体"/>
          <w:sz w:val="28"/>
          <w:szCs w:val="28"/>
        </w:rPr>
      </w:pPr>
    </w:p>
    <w:p w14:paraId="69D1A63C">
      <w:pPr>
        <w:spacing w:line="520" w:lineRule="exact"/>
        <w:ind w:firstLine="3640" w:firstLineChars="13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编写人：程宝鑫</w:t>
      </w:r>
    </w:p>
    <w:p w14:paraId="4544E703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审核人：崔立辉</w:t>
      </w:r>
    </w:p>
    <w:p w14:paraId="4569B7E5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</w:p>
    <w:p w14:paraId="0EC246F5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7127BA97">
      <w:pPr>
        <w:spacing w:line="520" w:lineRule="exact"/>
        <w:ind w:right="-88" w:rightChars="-42"/>
        <w:rPr>
          <w:rFonts w:ascii="宋体" w:hAnsi="宋体" w:eastAsia="宋体" w:cs="黑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C59E77-1F80-480E-8799-F66578E6E9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DC3D3F4-FE3B-4817-8413-0FFA65558695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DCFFD13-5CF4-47DC-A9DB-5604362F621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878CB">
    <w:pPr>
      <w:pStyle w:val="5"/>
      <w:jc w:val="right"/>
    </w:pPr>
    <w:r>
      <w:rPr>
        <w:rFonts w:hint="eastAsia"/>
      </w:rPr>
      <w:t>发布日期：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761710CC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65B1FF0"/>
    <w:rsid w:val="00083728"/>
    <w:rsid w:val="00085159"/>
    <w:rsid w:val="00142A0E"/>
    <w:rsid w:val="00167807"/>
    <w:rsid w:val="00286686"/>
    <w:rsid w:val="00302160"/>
    <w:rsid w:val="0035555E"/>
    <w:rsid w:val="003C4B71"/>
    <w:rsid w:val="00537314"/>
    <w:rsid w:val="00551B3A"/>
    <w:rsid w:val="00563462"/>
    <w:rsid w:val="00566B99"/>
    <w:rsid w:val="00586CA3"/>
    <w:rsid w:val="005D59D4"/>
    <w:rsid w:val="00653AF3"/>
    <w:rsid w:val="006C4ED4"/>
    <w:rsid w:val="00721FC3"/>
    <w:rsid w:val="00810952"/>
    <w:rsid w:val="009100CA"/>
    <w:rsid w:val="00936EA3"/>
    <w:rsid w:val="009F4611"/>
    <w:rsid w:val="00A14A3A"/>
    <w:rsid w:val="00A45F1F"/>
    <w:rsid w:val="00A6072E"/>
    <w:rsid w:val="00A70855"/>
    <w:rsid w:val="00AD353B"/>
    <w:rsid w:val="00B22917"/>
    <w:rsid w:val="00C8481C"/>
    <w:rsid w:val="00CB419F"/>
    <w:rsid w:val="00D1108E"/>
    <w:rsid w:val="00DA59ED"/>
    <w:rsid w:val="00DF0E7A"/>
    <w:rsid w:val="00F1293E"/>
    <w:rsid w:val="00F12D93"/>
    <w:rsid w:val="00FD327A"/>
    <w:rsid w:val="10BE47C5"/>
    <w:rsid w:val="165B1FF0"/>
    <w:rsid w:val="3B305A78"/>
    <w:rsid w:val="48B97D9A"/>
    <w:rsid w:val="5B8F3D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962</Words>
  <Characters>1082</Characters>
  <Lines>8</Lines>
  <Paragraphs>2</Paragraphs>
  <TotalTime>32</TotalTime>
  <ScaleCrop>false</ScaleCrop>
  <LinksUpToDate>false</LinksUpToDate>
  <CharactersWithSpaces>1172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2022-05-04T06:20:00Z</dcterms:created>
  <dc:creator>周永彬</dc:creator>
  <cp:lastModifiedBy>千滴水</cp:lastModifiedBy>
  <dcterms:modified xsi:type="dcterms:W3CDTF">2025-06-09T00:49:57Z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DD3563CEA07447C9AF406C95F9DF7FAA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