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821707">
      <w:pPr>
        <w:jc w:val="center"/>
        <w:rPr>
          <w:rFonts w:asciiTheme="minorEastAsia" w:hAnsiTheme="minorEastAsia"/>
          <w:sz w:val="32"/>
          <w:szCs w:val="32"/>
        </w:rPr>
      </w:pPr>
      <w:bookmarkStart w:id="0" w:name="_GoBack"/>
      <w:bookmarkEnd w:id="0"/>
      <w:r>
        <w:rPr>
          <w:rFonts w:hint="eastAsia" w:cs="Times New Roman" w:asciiTheme="minorEastAsia" w:hAnsiTheme="minorEastAsia"/>
          <w:color w:val="CC3300"/>
          <w:w w:val="80"/>
          <w:sz w:val="72"/>
          <w:szCs w:val="72"/>
        </w:rPr>
        <w:t>天津石油职业技术学院操作规程</w:t>
      </w:r>
    </w:p>
    <w:p w14:paraId="58502E92">
      <w:pPr>
        <w:adjustRightInd w:val="0"/>
        <w:snapToGrid w:val="0"/>
        <w:spacing w:line="440" w:lineRule="exact"/>
        <w:jc w:val="center"/>
        <w:rPr>
          <w:rFonts w:cs="黑体" w:asciiTheme="minorEastAsia" w:hAnsiTheme="minorEastAsia"/>
          <w:bCs/>
          <w:snapToGrid w:val="0"/>
          <w:color w:val="000000"/>
          <w:spacing w:val="-2"/>
          <w:kern w:val="0"/>
          <w:sz w:val="32"/>
          <w:szCs w:val="32"/>
        </w:rPr>
      </w:pPr>
      <w:r>
        <w:rPr>
          <w:rFonts w:hint="eastAsia" w:cs="黑体" w:asciiTheme="minorEastAsia" w:hAnsiTheme="minorEastAsia"/>
          <w:bCs/>
          <w:snapToGrid w:val="0"/>
          <w:color w:val="000000"/>
          <w:spacing w:val="-2"/>
          <w:kern w:val="0"/>
          <w:sz w:val="32"/>
          <w:szCs w:val="32"/>
        </w:rPr>
        <w:t>火焰切割机操作规程</w:t>
      </w:r>
    </w:p>
    <w:p w14:paraId="632E1DD1">
      <w:pPr>
        <w:adjustRightInd w:val="0"/>
        <w:snapToGrid w:val="0"/>
        <w:spacing w:line="440" w:lineRule="exact"/>
        <w:jc w:val="center"/>
        <w:rPr>
          <w:rFonts w:cs="方正仿宋简体" w:asciiTheme="minorEastAsia" w:hAnsiTheme="minorEastAsia"/>
          <w:color w:val="000000"/>
          <w:sz w:val="32"/>
          <w:szCs w:val="32"/>
        </w:rPr>
      </w:pPr>
    </w:p>
    <w:p w14:paraId="444F0F56">
      <w:pPr>
        <w:adjustRightInd w:val="0"/>
        <w:snapToGrid w:val="0"/>
        <w:spacing w:line="440" w:lineRule="exact"/>
        <w:rPr>
          <w:rFonts w:cs="方正仿宋简体" w:asciiTheme="minorEastAsia" w:hAnsiTheme="minorEastAsia"/>
          <w:color w:val="000000"/>
          <w:sz w:val="28"/>
          <w:szCs w:val="28"/>
        </w:rPr>
      </w:pPr>
      <w:r>
        <w:rPr>
          <w:rFonts w:hint="eastAsia" w:cs="方正仿宋简体" w:asciiTheme="minorEastAsia" w:hAnsiTheme="minorEastAsia"/>
          <w:color w:val="000000"/>
          <w:sz w:val="28"/>
          <w:szCs w:val="28"/>
        </w:rPr>
        <w:t>文件编码：</w:t>
      </w:r>
      <w:r>
        <w:rPr>
          <w:rFonts w:cs="方正仿宋简体" w:asciiTheme="minorEastAsia" w:hAnsiTheme="minorEastAsia"/>
          <w:color w:val="000000"/>
          <w:sz w:val="28"/>
          <w:szCs w:val="28"/>
        </w:rPr>
        <w:t>GC/HBYT 3</w:t>
      </w:r>
      <w:r>
        <w:rPr>
          <w:rFonts w:hint="eastAsia" w:cs="方正仿宋简体" w:asciiTheme="minorEastAsia" w:hAnsiTheme="minorEastAsia"/>
          <w:color w:val="000000"/>
          <w:sz w:val="28"/>
          <w:szCs w:val="28"/>
        </w:rPr>
        <w:t>9</w:t>
      </w:r>
      <w:r>
        <w:rPr>
          <w:rFonts w:cs="方正仿宋简体" w:asciiTheme="minorEastAsia" w:hAnsiTheme="minorEastAsia"/>
          <w:color w:val="000000"/>
          <w:sz w:val="28"/>
          <w:szCs w:val="28"/>
        </w:rPr>
        <w:t>-0603-</w:t>
      </w:r>
      <w:r>
        <w:rPr>
          <w:rFonts w:hint="eastAsia" w:cs="方正仿宋简体" w:asciiTheme="minorEastAsia" w:hAnsiTheme="minorEastAsia"/>
          <w:color w:val="000000"/>
          <w:sz w:val="28"/>
          <w:szCs w:val="28"/>
          <w:lang w:eastAsia="zh-CN"/>
        </w:rPr>
        <w:t>202</w:t>
      </w:r>
      <w:r>
        <w:rPr>
          <w:rFonts w:hint="eastAsia" w:cs="方正仿宋简体" w:asciiTheme="minorEastAsia" w:hAnsiTheme="minorEastAsia"/>
          <w:color w:val="000000"/>
          <w:sz w:val="28"/>
          <w:szCs w:val="28"/>
          <w:lang w:val="en-US" w:eastAsia="zh-CN"/>
        </w:rPr>
        <w:t>5</w:t>
      </w:r>
      <w:r>
        <w:rPr>
          <w:rFonts w:hint="eastAsia" w:cs="方正仿宋简体" w:asciiTheme="minorEastAsia" w:hAnsiTheme="minorEastAsia"/>
          <w:color w:val="000000"/>
          <w:sz w:val="28"/>
          <w:szCs w:val="28"/>
        </w:rPr>
        <w:t xml:space="preserve">                 修订次数：1</w:t>
      </w:r>
    </w:p>
    <w:p w14:paraId="410CF0B2">
      <w:pPr>
        <w:adjustRightInd w:val="0"/>
        <w:snapToGrid w:val="0"/>
        <w:spacing w:line="440" w:lineRule="exact"/>
        <w:jc w:val="left"/>
        <w:rPr>
          <w:rFonts w:cs="方正仿宋简体" w:asciiTheme="minorEastAsia" w:hAnsiTheme="minorEastAsia"/>
          <w:color w:val="000000"/>
          <w:sz w:val="28"/>
          <w:szCs w:val="28"/>
        </w:rPr>
      </w:pPr>
      <w:r>
        <w:rPr>
          <w:rFonts w:hint="eastAsia" w:cs="Times New Roman" w:asciiTheme="minorEastAsia" w:hAnsiTheme="minorEastAsia"/>
          <w:sz w:val="28"/>
          <w:szCs w:val="28"/>
        </w:rPr>
        <w:t xml:space="preserve">发行版本：E </w:t>
      </w:r>
      <w:r>
        <w:rPr>
          <w:rFonts w:hint="eastAsia" w:cs="方正仿宋简体" w:asciiTheme="minorEastAsia" w:hAnsiTheme="minorEastAsia"/>
          <w:color w:val="000000"/>
          <w:sz w:val="28"/>
          <w:szCs w:val="28"/>
        </w:rPr>
        <w:t xml:space="preserve">                                    页    码：</w:t>
      </w:r>
      <w:r>
        <w:rPr>
          <w:rFonts w:hint="eastAsia" w:cs="Times New Roman" w:asciiTheme="minorEastAsia" w:hAnsiTheme="minorEastAsia"/>
          <w:sz w:val="28"/>
          <w:szCs w:val="28"/>
        </w:rPr>
        <w:t>1/</w:t>
      </w:r>
      <w:r>
        <w:rPr>
          <w:rFonts w:cs="Times New Roman" w:asciiTheme="minorEastAsia" w:hAnsiTheme="minorEastAsia"/>
          <w:sz w:val="28"/>
          <w:szCs w:val="28"/>
        </w:rPr>
        <w:t>3</w:t>
      </w:r>
    </w:p>
    <w:p w14:paraId="048951B2">
      <w:pPr>
        <w:spacing w:line="520" w:lineRule="exact"/>
        <w:ind w:right="1375" w:rightChars="655"/>
        <w:rPr>
          <w:rFonts w:cs="方正仿宋简体" w:asciiTheme="minorEastAsia" w:hAnsiTheme="minorEastAsia"/>
          <w:bCs/>
          <w:color w:val="000000"/>
          <w:sz w:val="32"/>
          <w:szCs w:val="32"/>
        </w:rPr>
      </w:pPr>
      <w:r>
        <w:rPr>
          <w:rFonts w:cs="方正仿宋简体" w:asciiTheme="minorEastAsia" w:hAnsiTheme="minorEastAsia"/>
          <w:bCs/>
          <w:color w:val="000000"/>
          <w:sz w:val="32"/>
          <w:szCs w:val="32"/>
        </w:rPr>
        <w:pict>
          <v:line id="直接连接符 1" o:spid="_x0000_s1026" o:spt="20" style="position:absolute;left:0pt;flip:x;margin-left:-5.25pt;margin-top:10.9pt;height:0pt;width:432pt;z-index:251659264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">
            <v:path arrowok="t"/>
            <v:fill focussize="0,0"/>
            <v:stroke color="#000000" joinstyle="miter"/>
            <v:imagedata o:title=""/>
            <o:lock v:ext="edit"/>
          </v:line>
        </w:pict>
      </w:r>
    </w:p>
    <w:p w14:paraId="55D83A73">
      <w:pPr>
        <w:spacing w:line="520" w:lineRule="exact"/>
        <w:ind w:right="1375" w:rightChars="655"/>
        <w:rPr>
          <w:rFonts w:asciiTheme="minorEastAsia" w:hAnsiTheme="minorEastAsia"/>
          <w:bCs/>
          <w:sz w:val="28"/>
        </w:rPr>
      </w:pPr>
      <w:r>
        <w:rPr>
          <w:rFonts w:hint="eastAsia" w:asciiTheme="minorEastAsia" w:hAnsiTheme="minorEastAsia"/>
          <w:bCs/>
          <w:sz w:val="28"/>
        </w:rPr>
        <w:t>1  主题内容和适用范围</w:t>
      </w:r>
    </w:p>
    <w:p w14:paraId="3656100C">
      <w:pPr>
        <w:spacing w:line="520" w:lineRule="exact"/>
        <w:ind w:right="-88" w:rightChars="-42" w:firstLine="420" w:firstLineChars="15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本规程规定了火焰切割机的操作、使用和维护保养的内容和要求。</w:t>
      </w:r>
    </w:p>
    <w:p w14:paraId="1BE32683">
      <w:pPr>
        <w:spacing w:line="520" w:lineRule="exact"/>
        <w:ind w:right="-88" w:rightChars="-42" w:firstLine="420" w:firstLineChars="15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本规程适用于院属各单位火焰切割机操作岗位。</w:t>
      </w:r>
    </w:p>
    <w:p w14:paraId="01839D9D">
      <w:pPr>
        <w:spacing w:line="520" w:lineRule="exact"/>
        <w:ind w:right="1375" w:rightChars="655"/>
        <w:rPr>
          <w:rFonts w:asciiTheme="minorEastAsia" w:hAnsiTheme="minorEastAsia"/>
          <w:bCs/>
          <w:sz w:val="28"/>
        </w:rPr>
      </w:pPr>
      <w:r>
        <w:rPr>
          <w:rFonts w:hint="eastAsia" w:asciiTheme="minorEastAsia" w:hAnsiTheme="minorEastAsia"/>
          <w:bCs/>
          <w:sz w:val="28"/>
        </w:rPr>
        <w:t>2  HSE风险提示</w:t>
      </w:r>
    </w:p>
    <w:p w14:paraId="30E77B42">
      <w:pPr>
        <w:spacing w:line="520" w:lineRule="exact"/>
        <w:ind w:right="-88" w:rightChars="-42" w:firstLine="420" w:firstLineChars="15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2.1  可能发生火灾、爆炸、物体打击伤人风险。</w:t>
      </w:r>
    </w:p>
    <w:p w14:paraId="43DFAC31">
      <w:pPr>
        <w:spacing w:line="520" w:lineRule="exact"/>
        <w:ind w:right="1375" w:rightChars="655"/>
        <w:rPr>
          <w:rFonts w:asciiTheme="minorEastAsia" w:hAnsiTheme="minorEastAsia"/>
          <w:bCs/>
          <w:sz w:val="28"/>
        </w:rPr>
      </w:pPr>
      <w:r>
        <w:rPr>
          <w:rFonts w:hint="eastAsia" w:asciiTheme="minorEastAsia" w:hAnsiTheme="minorEastAsia"/>
          <w:bCs/>
          <w:sz w:val="28"/>
        </w:rPr>
        <w:t>3  内容及要求</w:t>
      </w:r>
    </w:p>
    <w:p w14:paraId="458FCDA9">
      <w:pPr>
        <w:pStyle w:val="3"/>
        <w:spacing w:line="520" w:lineRule="exact"/>
        <w:ind w:left="0" w:left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3.1  启动</w:t>
      </w:r>
    </w:p>
    <w:p w14:paraId="34D933EA">
      <w:pPr>
        <w:spacing w:line="52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3.1.1  启动前的准备工作</w:t>
      </w:r>
    </w:p>
    <w:p w14:paraId="288128D2">
      <w:pPr>
        <w:spacing w:line="52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1）确保实训室各强电部分可靠接地</w:t>
      </w:r>
    </w:p>
    <w:p w14:paraId="31E5FA8F">
      <w:pPr>
        <w:spacing w:line="52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2）对火焰切割机进行全面细致的检查，确认无误后方可开展实训教学。</w:t>
      </w:r>
    </w:p>
    <w:p w14:paraId="70EC61B7">
      <w:pPr>
        <w:spacing w:line="52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3）务必在实训老师的许可下才可进入火焰切割机的工作区域。</w:t>
      </w:r>
    </w:p>
    <w:p w14:paraId="1B41A1E0">
      <w:pPr>
        <w:spacing w:line="52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4</w:t>
      </w:r>
      <w:r>
        <w:rPr>
          <w:rFonts w:hint="eastAsia" w:asciiTheme="minorEastAsia" w:hAnsiTheme="minorEastAsia"/>
          <w:sz w:val="28"/>
          <w:szCs w:val="28"/>
        </w:rPr>
        <w:t>）检查切割机各部件螺丝，螺帽等紧固情况。</w:t>
      </w:r>
    </w:p>
    <w:p w14:paraId="384E987F">
      <w:pPr>
        <w:spacing w:line="52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5</w:t>
      </w:r>
      <w:r>
        <w:rPr>
          <w:rFonts w:hint="eastAsia" w:asciiTheme="minorEastAsia" w:hAnsiTheme="minorEastAsia"/>
          <w:sz w:val="28"/>
          <w:szCs w:val="28"/>
        </w:rPr>
        <w:t>）检查电线绝缘层无破损和伤痕、电线接头不松动。</w:t>
      </w:r>
    </w:p>
    <w:p w14:paraId="6321D33F">
      <w:pPr>
        <w:spacing w:line="520" w:lineRule="exact"/>
        <w:ind w:firstLine="560" w:firstLineChars="20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6）打开车间除尘装置，确保车间通风良好。</w:t>
      </w:r>
    </w:p>
    <w:p w14:paraId="27181F13">
      <w:pPr>
        <w:spacing w:line="520" w:lineRule="exact"/>
        <w:ind w:firstLine="560" w:firstLineChars="200"/>
        <w:rPr>
          <w:rFonts w:hint="default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7）正确选择劳动保障用品，确保防护保障到位。</w:t>
      </w:r>
    </w:p>
    <w:p w14:paraId="43504516">
      <w:pPr>
        <w:spacing w:line="52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3.1.2  启动操作与正常运转</w:t>
      </w:r>
    </w:p>
    <w:p w14:paraId="19822F59">
      <w:pPr>
        <w:spacing w:line="52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打开乙炔阀（注意：乙炔阀打开后，应马上点火，防止乙炔进入机身内）与预热氧气阀点燃混合气体，预热一定温度时，打开切割氧阀，喷出切割氧，同时打开顺逆开关（电机转动）（速度控制箱上有刻度线，旋动旋钮指到不同刻度上，可控制小车不同进行速度）小车滚轮就沿着轨道运行，进行切割。</w:t>
      </w:r>
    </w:p>
    <w:p w14:paraId="5C7D8C39">
      <w:pPr>
        <w:pStyle w:val="3"/>
        <w:spacing w:line="520" w:lineRule="exact"/>
        <w:ind w:left="0" w:left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3.2  调整</w:t>
      </w:r>
    </w:p>
    <w:p w14:paraId="74CFE694"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3.2</w:t>
      </w:r>
      <w:r>
        <w:rPr>
          <w:rFonts w:asciiTheme="minorEastAsia" w:hAnsiTheme="minorEastAsia"/>
          <w:sz w:val="28"/>
          <w:szCs w:val="28"/>
        </w:rPr>
        <w:t>.1</w:t>
      </w:r>
      <w:r>
        <w:rPr>
          <w:rFonts w:hint="eastAsia" w:asciiTheme="minorEastAsia" w:hAnsiTheme="minorEastAsia"/>
          <w:sz w:val="28"/>
          <w:szCs w:val="28"/>
        </w:rPr>
        <w:t>切割前准备</w:t>
      </w:r>
    </w:p>
    <w:p w14:paraId="08EE97BC">
      <w:pPr>
        <w:spacing w:line="52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1</w:t>
      </w:r>
      <w:r>
        <w:rPr>
          <w:rFonts w:hint="eastAsia" w:asciiTheme="minorEastAsia" w:hAnsiTheme="minorEastAsia"/>
          <w:sz w:val="28"/>
          <w:szCs w:val="28"/>
        </w:rPr>
        <w:t>）画线切割时，应将导轨放在被切割钢板的平面上，然后将切割机轻放在导轨上，使有割炬的一侧面向操作手，根据钢板的厚度选用割嘴，调整切割角度和切割速度。</w:t>
      </w:r>
    </w:p>
    <w:p w14:paraId="27865114">
      <w:pPr>
        <w:spacing w:line="52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</w:t>
      </w:r>
      <w:r>
        <w:rPr>
          <w:rFonts w:hint="eastAsia" w:asciiTheme="minorEastAsia" w:hAnsiTheme="minorEastAsia"/>
          <w:sz w:val="28"/>
          <w:szCs w:val="28"/>
        </w:rPr>
        <w:t>）从氧气瓶和乙炔瓶（乙炔发生器）上接过来的软管接到机身上的乙炔分配器上，并接通电源。</w:t>
      </w:r>
    </w:p>
    <w:p w14:paraId="613DCFF7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3.2.2</w:t>
      </w:r>
      <w:r>
        <w:rPr>
          <w:rFonts w:hint="eastAsia" w:asciiTheme="minorEastAsia" w:hAnsiTheme="minorEastAsia"/>
          <w:sz w:val="28"/>
          <w:szCs w:val="28"/>
        </w:rPr>
        <w:t>斜面切割</w:t>
      </w:r>
    </w:p>
    <w:p w14:paraId="1436D6E8">
      <w:pPr>
        <w:spacing w:line="52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应将割炬座的夹紧螺丝钉放松，然后将割炬调整到所需工作角度，拧紧螺丝即可，若进行Ｖ型坡口切割等，则需要用双割炬。</w:t>
      </w:r>
    </w:p>
    <w:p w14:paraId="18FDD7D1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3.2.3</w:t>
      </w:r>
      <w:r>
        <w:rPr>
          <w:rFonts w:hint="eastAsia" w:asciiTheme="minorEastAsia" w:hAnsiTheme="minorEastAsia"/>
          <w:sz w:val="28"/>
          <w:szCs w:val="28"/>
        </w:rPr>
        <w:t>切割图形</w:t>
      </w:r>
    </w:p>
    <w:p w14:paraId="43CF106E">
      <w:pPr>
        <w:spacing w:line="52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1</w:t>
      </w:r>
      <w:r>
        <w:rPr>
          <w:rFonts w:hint="eastAsia" w:asciiTheme="minorEastAsia" w:hAnsiTheme="minorEastAsia"/>
          <w:sz w:val="28"/>
          <w:szCs w:val="28"/>
        </w:rPr>
        <w:t>）选在钢板表面上敲好60°定位孔。</w:t>
      </w:r>
    </w:p>
    <w:p w14:paraId="1AF6413C">
      <w:pPr>
        <w:spacing w:line="52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</w:t>
      </w:r>
      <w:r>
        <w:rPr>
          <w:rFonts w:hint="eastAsia" w:asciiTheme="minorEastAsia" w:hAnsiTheme="minorEastAsia"/>
          <w:sz w:val="28"/>
          <w:szCs w:val="28"/>
        </w:rPr>
        <w:t>）将切割机的转向轮紧固钉松开，并折去其中一个。</w:t>
      </w:r>
    </w:p>
    <w:p w14:paraId="5C200039">
      <w:pPr>
        <w:spacing w:line="52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3</w:t>
      </w:r>
      <w:r>
        <w:rPr>
          <w:rFonts w:hint="eastAsia" w:asciiTheme="minorEastAsia" w:hAnsiTheme="minorEastAsia"/>
          <w:sz w:val="28"/>
          <w:szCs w:val="28"/>
        </w:rPr>
        <w:t>）将中心架装在机体上，定位针放入定位孔中。根据切割图形的半径尺寸旋紧定位螺钉。同时抬高定位针，是靠定位针一边的滚轮离开钢板，利用滚轮围绕圆心旋转，切割钢板。切割小圆时，将定位针放在割炬的同一面。切割大圆时，将定位针放在割炬的相反一面。3.3  停止</w:t>
      </w:r>
    </w:p>
    <w:p w14:paraId="2A302CF8"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3.3.1  停止前检查</w:t>
      </w:r>
    </w:p>
    <w:p w14:paraId="765FA532"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停止前</w:t>
      </w:r>
      <w:r>
        <w:rPr>
          <w:rFonts w:asciiTheme="minorEastAsia" w:hAnsiTheme="minorEastAsia"/>
          <w:sz w:val="28"/>
          <w:szCs w:val="28"/>
        </w:rPr>
        <w:t>应检查</w:t>
      </w:r>
      <w:r>
        <w:rPr>
          <w:rFonts w:hint="eastAsia" w:asciiTheme="minorEastAsia" w:hAnsiTheme="minorEastAsia"/>
          <w:sz w:val="28"/>
          <w:szCs w:val="28"/>
        </w:rPr>
        <w:t>火焰切割机</w:t>
      </w:r>
      <w:r>
        <w:rPr>
          <w:rFonts w:asciiTheme="minorEastAsia" w:hAnsiTheme="minorEastAsia"/>
          <w:sz w:val="28"/>
          <w:szCs w:val="28"/>
        </w:rPr>
        <w:t>工作状况</w:t>
      </w:r>
      <w:r>
        <w:rPr>
          <w:rFonts w:hint="eastAsia" w:asciiTheme="minorEastAsia" w:hAnsiTheme="minorEastAsia"/>
          <w:sz w:val="28"/>
          <w:szCs w:val="28"/>
        </w:rPr>
        <w:t>，</w:t>
      </w:r>
      <w:r>
        <w:rPr>
          <w:rFonts w:asciiTheme="minorEastAsia" w:hAnsiTheme="minorEastAsia"/>
          <w:sz w:val="28"/>
          <w:szCs w:val="28"/>
        </w:rPr>
        <w:t>做好</w:t>
      </w:r>
      <w:r>
        <w:rPr>
          <w:rFonts w:hint="eastAsia" w:asciiTheme="minorEastAsia" w:hAnsiTheme="minorEastAsia"/>
          <w:sz w:val="28"/>
          <w:szCs w:val="28"/>
        </w:rPr>
        <w:t>运行记录</w:t>
      </w:r>
      <w:r>
        <w:rPr>
          <w:rFonts w:asciiTheme="minorEastAsia" w:hAnsiTheme="minorEastAsia"/>
          <w:sz w:val="28"/>
          <w:szCs w:val="28"/>
        </w:rPr>
        <w:t>。</w:t>
      </w:r>
    </w:p>
    <w:p w14:paraId="55A0CBD4"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3.3.2  停止操作与停止后检查</w:t>
      </w:r>
    </w:p>
    <w:p w14:paraId="172D4DB0">
      <w:pPr>
        <w:spacing w:line="52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1</w:t>
      </w:r>
      <w:r>
        <w:rPr>
          <w:rFonts w:hint="eastAsia" w:asciiTheme="minorEastAsia" w:hAnsiTheme="minorEastAsia"/>
          <w:sz w:val="28"/>
          <w:szCs w:val="28"/>
        </w:rPr>
        <w:t>）关机前，务必将电焊机恢复至初始姿态。</w:t>
      </w:r>
    </w:p>
    <w:p w14:paraId="614C9255">
      <w:pPr>
        <w:spacing w:line="52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</w:t>
      </w:r>
      <w:r>
        <w:rPr>
          <w:rFonts w:hint="eastAsia" w:asciiTheme="minorEastAsia" w:hAnsiTheme="minorEastAsia"/>
          <w:sz w:val="28"/>
          <w:szCs w:val="28"/>
        </w:rPr>
        <w:t>）切割完毕后，关闭切割氧阀、乙炔阀，关掉电源开关，小车停止工作。</w:t>
      </w:r>
    </w:p>
    <w:p w14:paraId="62CFA855">
      <w:pPr>
        <w:spacing w:line="520" w:lineRule="exact"/>
        <w:rPr>
          <w:rFonts w:cs="黑体" w:asciiTheme="minorEastAsia" w:hAnsiTheme="minorEastAsia"/>
          <w:sz w:val="28"/>
          <w:szCs w:val="28"/>
        </w:rPr>
      </w:pPr>
      <w:r>
        <w:rPr>
          <w:rFonts w:hint="eastAsia" w:cs="黑体" w:asciiTheme="minorEastAsia" w:hAnsiTheme="minorEastAsia"/>
          <w:sz w:val="28"/>
          <w:szCs w:val="28"/>
        </w:rPr>
        <w:t>4  其他要求</w:t>
      </w:r>
    </w:p>
    <w:p w14:paraId="74EF2F4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4</w:t>
      </w:r>
      <w:r>
        <w:rPr>
          <w:rFonts w:hint="eastAsia" w:asciiTheme="minorEastAsia" w:hAnsiTheme="minorEastAsia"/>
          <w:sz w:val="28"/>
          <w:szCs w:val="28"/>
        </w:rPr>
        <w:t>.</w:t>
      </w:r>
      <w:r>
        <w:rPr>
          <w:rFonts w:asciiTheme="minorEastAsia" w:hAnsiTheme="minorEastAsia"/>
          <w:sz w:val="28"/>
          <w:szCs w:val="28"/>
        </w:rPr>
        <w:t>1</w:t>
      </w:r>
      <w:r>
        <w:rPr>
          <w:rFonts w:hint="eastAsia" w:asciiTheme="minorEastAsia" w:hAnsiTheme="minorEastAsia"/>
          <w:sz w:val="28"/>
          <w:szCs w:val="28"/>
        </w:rPr>
        <w:t>每半年进行一次火焰切割机</w:t>
      </w:r>
      <w:r>
        <w:rPr>
          <w:rFonts w:asciiTheme="minorEastAsia" w:hAnsiTheme="minorEastAsia"/>
          <w:sz w:val="28"/>
          <w:szCs w:val="28"/>
        </w:rPr>
        <w:t>功能</w:t>
      </w:r>
      <w:r>
        <w:rPr>
          <w:rFonts w:hint="eastAsia" w:asciiTheme="minorEastAsia" w:hAnsiTheme="minorEastAsia"/>
          <w:sz w:val="28"/>
          <w:szCs w:val="28"/>
        </w:rPr>
        <w:t>检查。</w:t>
      </w:r>
    </w:p>
    <w:p w14:paraId="568AFF64"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4.2定期清扫灰尘，保持火焰切割机清洁。</w:t>
      </w:r>
    </w:p>
    <w:p w14:paraId="3EA2A8EE">
      <w:pPr>
        <w:rPr>
          <w:rFonts w:asciiTheme="minorEastAsia" w:hAnsiTheme="minorEastAsia"/>
          <w:sz w:val="28"/>
          <w:szCs w:val="28"/>
        </w:rPr>
      </w:pPr>
    </w:p>
    <w:p w14:paraId="311082A4">
      <w:pPr>
        <w:rPr>
          <w:rFonts w:asciiTheme="minorEastAsia" w:hAnsiTheme="minorEastAsia"/>
          <w:sz w:val="28"/>
          <w:szCs w:val="28"/>
        </w:rPr>
      </w:pPr>
    </w:p>
    <w:p w14:paraId="074BE0E5">
      <w:pPr>
        <w:spacing w:line="520" w:lineRule="exact"/>
        <w:ind w:firstLine="3640" w:firstLineChars="1300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</w:rPr>
        <w:t>编写人：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崔立辉</w:t>
      </w:r>
    </w:p>
    <w:p w14:paraId="5F4F9CB1">
      <w:pPr>
        <w:spacing w:line="520" w:lineRule="exact"/>
        <w:ind w:firstLine="3640" w:firstLineChars="1300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</w:rPr>
        <w:t>审核人：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郑晓明</w:t>
      </w:r>
    </w:p>
    <w:p w14:paraId="45F123CA">
      <w:pPr>
        <w:spacing w:line="520" w:lineRule="exact"/>
        <w:ind w:firstLine="3640" w:firstLineChars="1300"/>
        <w:rPr>
          <w:rFonts w:hint="default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</w:rPr>
        <w:t>审批人：吴  勇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 xml:space="preserve"> 于凯</w:t>
      </w:r>
    </w:p>
    <w:p w14:paraId="19007093">
      <w:pPr>
        <w:spacing w:line="520" w:lineRule="exact"/>
        <w:ind w:firstLine="3640" w:firstLineChars="1300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编写部门：机械加工中心</w:t>
      </w:r>
    </w:p>
    <w:p w14:paraId="62157081">
      <w:pPr>
        <w:rPr>
          <w:rFonts w:hint="eastAsia" w:asciiTheme="minorEastAsia" w:hAnsiTheme="minorEastAsia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5BDEAAE-13B9-4AA1-9687-4281B9892A3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4B7FD288-CBB7-4525-AE8C-24698C98D1E6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893612CE-A906-4997-9B68-89D63382DB7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8EB833">
    <w:pPr>
      <w:pStyle w:val="5"/>
      <w:jc w:val="right"/>
    </w:pPr>
    <w:r>
      <w:t>发布日期：</w:t>
    </w:r>
    <w:r>
      <w:rPr>
        <w:rFonts w:hint="eastAsia"/>
        <w:lang w:eastAsia="zh-CN"/>
      </w:rPr>
      <w:t>202</w:t>
    </w:r>
    <w:r>
      <w:rPr>
        <w:rFonts w:hint="eastAsia"/>
        <w:lang w:val="en-US" w:eastAsia="zh-CN"/>
      </w:rPr>
      <w:t>5</w:t>
    </w:r>
    <w:r>
      <w:rPr>
        <w:rFonts w:hint="eastAsia"/>
      </w:rPr>
      <w:t>年</w:t>
    </w:r>
    <w:r>
      <w:rPr>
        <w:rFonts w:hint="eastAsia"/>
        <w:lang w:val="en-US" w:eastAsia="zh-CN"/>
      </w:rPr>
      <w:t>6</w:t>
    </w:r>
    <w:r>
      <w:rPr>
        <w:rFonts w:hint="eastAsia"/>
      </w:rPr>
      <w:t>月31日</w:t>
    </w:r>
  </w:p>
  <w:p w14:paraId="01E5930D">
    <w:pPr>
      <w:pStyle w:val="5"/>
      <w:jc w:val="right"/>
    </w:pPr>
    <w:r>
      <w:t>实施日期：</w:t>
    </w:r>
    <w:r>
      <w:rPr>
        <w:rFonts w:hint="eastAsia"/>
        <w:lang w:eastAsia="zh-CN"/>
      </w:rPr>
      <w:t>202</w:t>
    </w:r>
    <w:r>
      <w:rPr>
        <w:rFonts w:hint="eastAsia"/>
        <w:lang w:val="en-US" w:eastAsia="zh-CN"/>
      </w:rPr>
      <w:t>5</w:t>
    </w:r>
    <w:r>
      <w:rPr>
        <w:rFonts w:hint="eastAsia"/>
      </w:rPr>
      <w:t>年</w:t>
    </w:r>
    <w:r>
      <w:rPr>
        <w:rFonts w:hint="eastAsia"/>
        <w:lang w:val="en-US" w:eastAsia="zh-CN"/>
      </w:rPr>
      <w:t>6</w:t>
    </w:r>
    <w:r>
      <w:rPr>
        <w:rFonts w:hint="eastAsia"/>
      </w:rPr>
      <w:t>月31日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65B1FF0"/>
    <w:rsid w:val="00167807"/>
    <w:rsid w:val="00185A97"/>
    <w:rsid w:val="00226AE3"/>
    <w:rsid w:val="003805BA"/>
    <w:rsid w:val="00486B80"/>
    <w:rsid w:val="00537314"/>
    <w:rsid w:val="00551B3A"/>
    <w:rsid w:val="006E1042"/>
    <w:rsid w:val="007C51E8"/>
    <w:rsid w:val="00A14A3A"/>
    <w:rsid w:val="00A45F1F"/>
    <w:rsid w:val="00AD353B"/>
    <w:rsid w:val="00B22917"/>
    <w:rsid w:val="00B55061"/>
    <w:rsid w:val="00C47120"/>
    <w:rsid w:val="00C8481C"/>
    <w:rsid w:val="00DB54AF"/>
    <w:rsid w:val="00DF0E7A"/>
    <w:rsid w:val="00E019B1"/>
    <w:rsid w:val="00E0356E"/>
    <w:rsid w:val="10DD5D19"/>
    <w:rsid w:val="165B1FF0"/>
    <w:rsid w:val="18C00177"/>
    <w:rsid w:val="6DFB525A"/>
    <w:rsid w:val="7A800C3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5"/>
    <w:qFormat/>
    <w:uiPriority w:val="99"/>
    <w:rPr>
      <w:kern w:val="2"/>
      <w:sz w:val="18"/>
      <w:szCs w:val="18"/>
    </w:rPr>
  </w:style>
  <w:style w:type="character" w:customStyle="1" w:styleId="11">
    <w:name w:val="批注框文本 Char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976</Words>
  <Characters>1038</Characters>
  <Lines>7</Lines>
  <Paragraphs>2</Paragraphs>
  <TotalTime>36</TotalTime>
  <ScaleCrop>false</ScaleCrop>
  <LinksUpToDate>false</LinksUpToDate>
  <CharactersWithSpaces>1124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2022-04-12T01:18:00Z</dcterms:created>
  <dc:creator>周永彬</dc:creator>
  <cp:lastModifiedBy>千滴水</cp:lastModifiedBy>
  <dcterms:modified xsi:type="dcterms:W3CDTF">2025-06-09T00:51:18Z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DD3563CEA07447C9AF406C95F9DF7FAA</vt:lpwstr>
  </property>
  <property fmtid="{D5CDD505-2E9C-101B-9397-08002B2CF9AE}" pid="4" name="KSOTemplateDocerSaveRecord">
    <vt:lpwstr>eyJoZGlkIjoiYWNkYmQxNDkxY2QxMDJlNGJmY2VhOTJjMjc1MjRmNTgiLCJ1c2VySWQiOiI3NzI3MDk5NjUifQ==</vt:lpwstr>
  </property>
</Properties>
</file>